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</w:p>
    <w:p>
      <w:pPr>
        <w:jc w:val="center"/>
        <w:rPr>
          <w:rFonts w:ascii="方正小标宋简体" w:eastAsia="仿宋"/>
          <w:sz w:val="44"/>
          <w:szCs w:val="44"/>
        </w:rPr>
      </w:pPr>
      <w:r>
        <w:rPr>
          <w:rFonts w:hint="eastAsia" w:ascii="方正小标宋简体" w:eastAsia="仿宋"/>
          <w:sz w:val="44"/>
          <w:szCs w:val="44"/>
        </w:rPr>
        <w:t>扩大实施缓缴政策的困难行业名单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1、农副食品加工业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2、纺织业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3、纺织服装、服饰业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4、造纸和纸制品业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5、印刷和记录媒介复制业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6、医药制造业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7、化学纤维制造业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8、橡胶和塑料制品业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9、通用设备制造业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10、汽车制造业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11、铁路、船舶、航空航天和其他运输设备制造业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12、仪器仪表制造业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13、社会工作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14、广播、电视、电影和录音制作业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15、文化艺术业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16、体育业</w:t>
      </w:r>
    </w:p>
    <w:p>
      <w:pPr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17、娱乐业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3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3F1C73"/>
    <w:rsid w:val="005675F0"/>
    <w:rsid w:val="005F3EC5"/>
    <w:rsid w:val="007A4A2E"/>
    <w:rsid w:val="00870DCB"/>
    <w:rsid w:val="008A0B2E"/>
    <w:rsid w:val="00954015"/>
    <w:rsid w:val="0095488D"/>
    <w:rsid w:val="00975A06"/>
    <w:rsid w:val="009773FA"/>
    <w:rsid w:val="00C76B70"/>
    <w:rsid w:val="00CD7CCF"/>
    <w:rsid w:val="D7CFB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2022-06-13T16:28:00Z</dcterms:created>
  <dc:creator>sgwa</dc:creator>
  <cp:lastModifiedBy>greatwall</cp:lastModifiedBy>
  <dcterms:modified xsi:type="dcterms:W3CDTF">2022-07-12T17:02:58Z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