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85"/>
        <w:gridCol w:w="439"/>
        <w:gridCol w:w="421"/>
        <w:gridCol w:w="255"/>
        <w:gridCol w:w="995"/>
        <w:gridCol w:w="1112"/>
        <w:gridCol w:w="1151"/>
        <w:gridCol w:w="1921"/>
        <w:gridCol w:w="51"/>
        <w:gridCol w:w="51"/>
        <w:gridCol w:w="51"/>
        <w:gridCol w:w="51"/>
        <w:gridCol w:w="53"/>
        <w:gridCol w:w="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10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  <w:t>工伤保险定期待遇停（续）发业务办理表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15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填报单位名称：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停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（续）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伤残津贴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护理费</w:t>
            </w:r>
          </w:p>
        </w:tc>
        <w:tc>
          <w:tcPr>
            <w:tcW w:w="2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伤残津贴与养老金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差额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供养亲属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抚恤金</w:t>
            </w:r>
          </w:p>
        </w:tc>
        <w:tc>
          <w:tcPr>
            <w:tcW w:w="2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3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停（续）发定期待遇原因</w:t>
            </w:r>
          </w:p>
        </w:tc>
        <w:tc>
          <w:tcPr>
            <w:tcW w:w="56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94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以上所填内容经我单位核实，情况属实。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申报单位（章）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审批人：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overflowPunct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overflowPunct w:val="0"/>
              <w:jc w:val="right"/>
              <w:textAlignment w:val="bottom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</w:tbl>
    <w:p>
      <w:pPr>
        <w:overflowPunct w:val="0"/>
        <w:adjustRightInd w:val="0"/>
        <w:snapToGrid w:val="0"/>
        <w:spacing w:line="288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注：1.申请待遇续发时，续发原因应与停发事项一致。</w:t>
      </w:r>
    </w:p>
    <w:p>
      <w:pPr>
        <w:numPr>
          <w:ilvl w:val="0"/>
          <w:numId w:val="1"/>
        </w:numPr>
        <w:overflowPunct w:val="0"/>
        <w:adjustRightInd w:val="0"/>
        <w:snapToGrid w:val="0"/>
        <w:spacing w:line="288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提供资料为停发原因对应的事项材料。</w:t>
      </w:r>
    </w:p>
    <w:p>
      <w:pPr>
        <w:widowControl w:val="0"/>
        <w:overflowPunct w:val="0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3B647"/>
    <w:multiLevelType w:val="singleLevel"/>
    <w:tmpl w:val="6163B64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76032"/>
    <w:rsid w:val="20CE3165"/>
    <w:rsid w:val="313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2021-10-11T07:20:44Z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