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2"/>
        <w:ind w:left="0"/>
        <w:rPr>
          <w:rFonts w:ascii="Times New Roman"/>
          <w:sz w:val="28"/>
        </w:rPr>
      </w:pPr>
    </w:p>
    <w:p>
      <w:pPr>
        <w:spacing w:before="0" w:line="782" w:lineRule="exact"/>
        <w:ind w:left="159" w:right="336" w:firstLine="0"/>
        <w:jc w:val="center"/>
        <w:rPr>
          <w:rFonts w:hint="eastAsia" w:ascii="Microsoft JhengHei" w:hAnsi="Microsoft JhengHei" w:eastAsia="Microsoft JhengHei" w:cs="Microsoft JhengHei"/>
          <w:b/>
          <w:sz w:val="52"/>
        </w:rPr>
      </w:pPr>
      <w:r>
        <w:rPr>
          <w:rFonts w:hint="eastAsia" w:ascii="Microsoft JhengHei" w:hAnsi="Microsoft JhengHei" w:eastAsia="Microsoft JhengHei" w:cs="Microsoft JhengHei"/>
          <w:b/>
          <w:bCs w:val="0"/>
          <w:sz w:val="52"/>
          <w:lang w:eastAsia="zh-CN"/>
        </w:rPr>
        <w:t>济源示范区</w:t>
      </w:r>
      <w:r>
        <w:rPr>
          <w:rFonts w:hint="eastAsia" w:ascii="Microsoft JhengHei" w:hAnsi="Microsoft JhengHei" w:eastAsia="Microsoft JhengHei" w:cs="Microsoft JhengHei"/>
          <w:b/>
          <w:bCs w:val="0"/>
          <w:sz w:val="52"/>
        </w:rPr>
        <w:t>第</w:t>
      </w:r>
      <w:r>
        <w:rPr>
          <w:rFonts w:hint="eastAsia" w:ascii="Microsoft JhengHei" w:hAnsi="Microsoft JhengHei" w:eastAsia="Microsoft JhengHei" w:cs="Microsoft JhengHei"/>
          <w:b/>
          <w:sz w:val="52"/>
        </w:rPr>
        <w:t>一届职业技能大赛</w:t>
      </w:r>
    </w:p>
    <w:p>
      <w:pPr>
        <w:spacing w:before="387" w:line="946" w:lineRule="exact"/>
        <w:ind w:left="159" w:right="336" w:firstLine="0"/>
        <w:jc w:val="center"/>
        <w:rPr>
          <w:rFonts w:hint="eastAsia" w:ascii="Microsoft JhengHei" w:eastAsia="Microsoft JhengHei"/>
          <w:b/>
          <w:sz w:val="52"/>
        </w:rPr>
      </w:pPr>
      <w:r>
        <w:rPr>
          <w:rFonts w:hint="eastAsia" w:ascii="Microsoft JhengHei" w:eastAsia="Microsoft JhengHei"/>
          <w:b/>
          <w:sz w:val="52"/>
        </w:rPr>
        <w:t>数控铣项目</w:t>
      </w:r>
    </w:p>
    <w:p>
      <w:pPr>
        <w:spacing w:before="0" w:line="946" w:lineRule="exact"/>
        <w:ind w:left="159" w:right="336" w:firstLine="0"/>
        <w:jc w:val="both"/>
        <w:rPr>
          <w:rFonts w:hint="eastAsia" w:ascii="Microsoft JhengHei" w:eastAsia="Microsoft JhengHei"/>
          <w:b/>
          <w:sz w:val="52"/>
        </w:rPr>
      </w:pPr>
    </w:p>
    <w:p>
      <w:pPr>
        <w:pStyle w:val="3"/>
        <w:ind w:left="0"/>
        <w:rPr>
          <w:rFonts w:ascii="Microsoft JhengHei"/>
          <w:b/>
          <w:sz w:val="26"/>
        </w:rPr>
      </w:pPr>
    </w:p>
    <w:p>
      <w:pPr>
        <w:spacing w:before="0" w:line="208" w:lineRule="auto"/>
        <w:ind w:left="4492" w:right="4670" w:firstLine="0"/>
        <w:jc w:val="both"/>
        <w:rPr>
          <w:rFonts w:hint="eastAsia" w:ascii="Microsoft JhengHei" w:eastAsia="Microsoft JhengHei"/>
          <w:b/>
          <w:sz w:val="52"/>
        </w:rPr>
      </w:pPr>
      <w:r>
        <w:rPr>
          <w:rFonts w:hint="eastAsia" w:ascii="Microsoft JhengHei" w:eastAsia="Microsoft JhengHei"/>
          <w:b/>
          <w:sz w:val="52"/>
        </w:rPr>
        <w:t>技术工作文件</w:t>
      </w:r>
    </w:p>
    <w:p>
      <w:pPr>
        <w:pStyle w:val="3"/>
        <w:ind w:left="0"/>
        <w:rPr>
          <w:rFonts w:ascii="Microsoft JhengHei"/>
          <w:b/>
          <w:sz w:val="20"/>
        </w:rPr>
      </w:pPr>
    </w:p>
    <w:p>
      <w:pPr>
        <w:pStyle w:val="3"/>
        <w:ind w:left="0"/>
        <w:rPr>
          <w:rFonts w:ascii="Microsoft JhengHei"/>
          <w:b/>
          <w:sz w:val="20"/>
        </w:rPr>
      </w:pPr>
    </w:p>
    <w:p>
      <w:pPr>
        <w:pStyle w:val="3"/>
        <w:spacing w:before="9"/>
        <w:ind w:left="0"/>
        <w:rPr>
          <w:rFonts w:ascii="Microsoft JhengHei"/>
          <w:b/>
          <w:sz w:val="18"/>
        </w:rPr>
      </w:pPr>
    </w:p>
    <w:p>
      <w:pPr>
        <w:pStyle w:val="3"/>
        <w:spacing w:before="64"/>
        <w:ind w:left="159" w:right="336"/>
        <w:jc w:val="center"/>
      </w:pPr>
      <w:r>
        <w:rPr>
          <w:rFonts w:hint="eastAsia"/>
          <w:lang w:eastAsia="zh-CN"/>
        </w:rPr>
        <w:t>济源示范区</w:t>
      </w:r>
      <w:r>
        <w:t>第一届职业技能大赛组委会技术工作组</w:t>
      </w:r>
    </w:p>
    <w:p>
      <w:pPr>
        <w:pStyle w:val="3"/>
        <w:ind w:left="0"/>
        <w:rPr>
          <w:sz w:val="20"/>
        </w:rPr>
      </w:pPr>
    </w:p>
    <w:p>
      <w:pPr>
        <w:pStyle w:val="3"/>
        <w:spacing w:before="4"/>
        <w:ind w:left="0"/>
        <w:rPr>
          <w:sz w:val="18"/>
        </w:rPr>
      </w:pPr>
    </w:p>
    <w:p>
      <w:pPr>
        <w:pStyle w:val="3"/>
        <w:spacing w:before="55"/>
        <w:ind w:left="159" w:right="336"/>
        <w:jc w:val="center"/>
        <w:rPr>
          <w:rFonts w:hint="eastAsia" w:ascii="仿宋" w:eastAsia="仿宋"/>
        </w:rPr>
      </w:pPr>
      <w:r>
        <w:rPr>
          <w:rFonts w:hint="eastAsia" w:ascii="仿宋" w:eastAsia="仿宋"/>
        </w:rPr>
        <w:t>2023年</w:t>
      </w:r>
      <w:r>
        <w:rPr>
          <w:rFonts w:hint="eastAsia" w:ascii="仿宋" w:eastAsia="仿宋"/>
          <w:lang w:val="en-US" w:eastAsia="zh-CN"/>
        </w:rPr>
        <w:t>3</w:t>
      </w:r>
      <w:r>
        <w:rPr>
          <w:rFonts w:hint="eastAsia" w:ascii="仿宋" w:eastAsia="仿宋"/>
        </w:rPr>
        <w:t>月</w:t>
      </w:r>
    </w:p>
    <w:p>
      <w:pPr>
        <w:spacing w:after="0"/>
        <w:jc w:val="center"/>
        <w:rPr>
          <w:rFonts w:hint="eastAsia" w:ascii="仿宋" w:eastAsia="仿宋"/>
        </w:rPr>
        <w:sectPr>
          <w:type w:val="continuous"/>
          <w:pgSz w:w="11910" w:h="16840"/>
          <w:pgMar w:top="1580" w:right="1020" w:bottom="280" w:left="1200" w:header="720" w:footer="720" w:gutter="0"/>
          <w:cols w:space="720" w:num="1"/>
        </w:sectPr>
      </w:pPr>
    </w:p>
    <w:p>
      <w:pPr>
        <w:tabs>
          <w:tab w:val="left" w:pos="1044"/>
        </w:tabs>
        <w:spacing w:before="0" w:line="695" w:lineRule="exact"/>
        <w:ind w:left="159" w:right="0" w:firstLine="0"/>
        <w:jc w:val="center"/>
        <w:rPr>
          <w:rFonts w:hint="eastAsia" w:ascii="Microsoft JhengHei" w:eastAsia="Microsoft JhengHei"/>
          <w:b/>
          <w:sz w:val="44"/>
        </w:rPr>
      </w:pPr>
      <w:r>
        <w:fldChar w:fldCharType="begin"/>
      </w:r>
      <w:r>
        <w:instrText xml:space="preserve"> HYPERLINK \l "_bookmark0" </w:instrText>
      </w:r>
      <w:r>
        <w:fldChar w:fldCharType="separate"/>
      </w:r>
      <w:r>
        <w:rPr>
          <w:rFonts w:hint="eastAsia" w:ascii="Microsoft JhengHei" w:eastAsia="Microsoft JhengHei"/>
          <w:b/>
          <w:sz w:val="44"/>
        </w:rPr>
        <w:t>目</w:t>
      </w:r>
      <w:r>
        <w:rPr>
          <w:rFonts w:hint="eastAsia" w:ascii="Microsoft JhengHei" w:eastAsia="Microsoft JhengHei"/>
          <w:b/>
          <w:sz w:val="44"/>
        </w:rPr>
        <w:tab/>
      </w:r>
      <w:r>
        <w:rPr>
          <w:rFonts w:hint="eastAsia" w:ascii="Microsoft JhengHei" w:eastAsia="Microsoft JhengHei"/>
          <w:b/>
          <w:sz w:val="44"/>
        </w:rPr>
        <w:t>录</w:t>
      </w:r>
      <w:r>
        <w:rPr>
          <w:rFonts w:hint="eastAsia" w:ascii="Microsoft JhengHei" w:eastAsia="Microsoft JhengHei"/>
          <w:b/>
          <w:sz w:val="44"/>
        </w:rPr>
        <w:fldChar w:fldCharType="end"/>
      </w:r>
    </w:p>
    <w:sdt>
      <w:sdtPr>
        <w:id w:val="1"/>
        <w:docPartObj>
          <w:docPartGallery w:val="Table of Contents"/>
          <w:docPartUnique/>
        </w:docPartObj>
      </w:sdtPr>
      <w:sdtContent>
        <w:p>
          <w:pPr>
            <w:pStyle w:val="4"/>
            <w:tabs>
              <w:tab w:val="right" w:leader="dot" w:pos="9058"/>
            </w:tabs>
            <w:spacing w:before="110"/>
          </w:pPr>
          <w:r>
            <w:t>一、</w:t>
          </w:r>
          <w:r>
            <w:fldChar w:fldCharType="begin"/>
          </w:r>
          <w:r>
            <w:instrText xml:space="preserve"> HYPERLINK \l "_bookmark1" </w:instrText>
          </w:r>
          <w:r>
            <w:fldChar w:fldCharType="separate"/>
          </w:r>
          <w:r>
            <w:t>技术描述</w:t>
          </w:r>
          <w:r>
            <w:tab/>
          </w:r>
          <w:r>
            <w:t>1</w:t>
          </w:r>
          <w:r>
            <w:fldChar w:fldCharType="end"/>
          </w:r>
        </w:p>
        <w:p>
          <w:pPr>
            <w:pStyle w:val="5"/>
            <w:tabs>
              <w:tab w:val="right" w:leader="dot" w:pos="8360"/>
            </w:tabs>
            <w:spacing w:before="172"/>
          </w:pPr>
          <w:r>
            <w:fldChar w:fldCharType="begin"/>
          </w:r>
          <w:r>
            <w:instrText xml:space="preserve"> HYPERLINK \l "_TOC_250013" </w:instrText>
          </w:r>
          <w:r>
            <w:fldChar w:fldCharType="separate"/>
          </w:r>
          <w:r>
            <w:t>（</w:t>
          </w:r>
          <w:r>
            <w:rPr>
              <w:spacing w:val="-3"/>
            </w:rPr>
            <w:t>一</w:t>
          </w:r>
          <w:r>
            <w:t>）项</w:t>
          </w:r>
          <w:r>
            <w:rPr>
              <w:spacing w:val="-3"/>
            </w:rPr>
            <w:t>目</w:t>
          </w:r>
          <w:r>
            <w:t>概要</w:t>
          </w:r>
          <w:r>
            <w:tab/>
          </w:r>
          <w:r>
            <w:t>1</w:t>
          </w:r>
          <w:r>
            <w:fldChar w:fldCharType="end"/>
          </w:r>
        </w:p>
        <w:p>
          <w:pPr>
            <w:pStyle w:val="5"/>
            <w:tabs>
              <w:tab w:val="right" w:leader="dot" w:pos="8360"/>
            </w:tabs>
          </w:pPr>
          <w:r>
            <w:fldChar w:fldCharType="begin"/>
          </w:r>
          <w:r>
            <w:instrText xml:space="preserve"> HYPERLINK \l "_bookmark3" </w:instrText>
          </w:r>
          <w:r>
            <w:fldChar w:fldCharType="separate"/>
          </w:r>
          <w:r>
            <w:t>（</w:t>
          </w:r>
          <w:r>
            <w:rPr>
              <w:spacing w:val="-3"/>
            </w:rPr>
            <w:t>二</w:t>
          </w:r>
          <w:r>
            <w:t>）能</w:t>
          </w:r>
          <w:r>
            <w:rPr>
              <w:spacing w:val="-3"/>
            </w:rPr>
            <w:t>力</w:t>
          </w:r>
          <w:r>
            <w:t>要求</w:t>
          </w:r>
          <w:r>
            <w:tab/>
          </w:r>
          <w:r>
            <w:t>1</w:t>
          </w:r>
          <w:r>
            <w:fldChar w:fldCharType="end"/>
          </w:r>
        </w:p>
        <w:p>
          <w:pPr>
            <w:pStyle w:val="4"/>
            <w:tabs>
              <w:tab w:val="right" w:leader="dot" w:pos="9058"/>
            </w:tabs>
            <w:spacing w:before="168"/>
          </w:pPr>
          <w:r>
            <w:t>二、</w:t>
          </w:r>
          <w:r>
            <w:fldChar w:fldCharType="begin"/>
          </w:r>
          <w:r>
            <w:instrText xml:space="preserve"> HYPERLINK \l "_bookmark4" </w:instrText>
          </w:r>
          <w:r>
            <w:fldChar w:fldCharType="separate"/>
          </w:r>
          <w:r>
            <w:t>试题及评分标准</w:t>
          </w:r>
          <w:r>
            <w:tab/>
          </w:r>
          <w:r>
            <w:t>2</w:t>
          </w:r>
          <w:r>
            <w:fldChar w:fldCharType="end"/>
          </w:r>
        </w:p>
        <w:p>
          <w:pPr>
            <w:pStyle w:val="5"/>
            <w:tabs>
              <w:tab w:val="right" w:leader="dot" w:pos="8360"/>
            </w:tabs>
            <w:spacing w:before="172"/>
          </w:pPr>
          <w:r>
            <w:fldChar w:fldCharType="begin"/>
          </w:r>
          <w:r>
            <w:instrText xml:space="preserve"> HYPERLINK \l "_TOC_250012" </w:instrText>
          </w:r>
          <w:r>
            <w:fldChar w:fldCharType="separate"/>
          </w:r>
          <w:r>
            <w:t>（</w:t>
          </w:r>
          <w:r>
            <w:rPr>
              <w:spacing w:val="-3"/>
            </w:rPr>
            <w:t>一</w:t>
          </w:r>
          <w:r>
            <w:t>）操</w:t>
          </w:r>
          <w:r>
            <w:rPr>
              <w:spacing w:val="-3"/>
            </w:rPr>
            <w:t>作</w:t>
          </w:r>
          <w:r>
            <w:t>比赛</w:t>
          </w:r>
          <w:r>
            <w:rPr>
              <w:spacing w:val="-3"/>
            </w:rPr>
            <w:t>内</w:t>
          </w:r>
          <w:r>
            <w:t>容及</w:t>
          </w:r>
          <w:r>
            <w:rPr>
              <w:spacing w:val="-3"/>
            </w:rPr>
            <w:t>试</w:t>
          </w:r>
          <w:r>
            <w:t>题</w:t>
          </w:r>
          <w:r>
            <w:tab/>
          </w:r>
          <w:r>
            <w:t>2</w:t>
          </w:r>
          <w:r>
            <w:fldChar w:fldCharType="end"/>
          </w:r>
        </w:p>
        <w:p>
          <w:pPr>
            <w:pStyle w:val="5"/>
            <w:tabs>
              <w:tab w:val="right" w:leader="dot" w:pos="8360"/>
            </w:tabs>
          </w:pPr>
          <w:r>
            <w:fldChar w:fldCharType="begin"/>
          </w:r>
          <w:r>
            <w:instrText xml:space="preserve"> HYPERLINK \l "_TOC_250011" </w:instrText>
          </w:r>
          <w:r>
            <w:fldChar w:fldCharType="separate"/>
          </w:r>
          <w:r>
            <w:t>（</w:t>
          </w:r>
          <w:r>
            <w:rPr>
              <w:spacing w:val="-3"/>
            </w:rPr>
            <w:t>二</w:t>
          </w:r>
          <w:r>
            <w:t>）比</w:t>
          </w:r>
          <w:r>
            <w:rPr>
              <w:spacing w:val="-3"/>
            </w:rPr>
            <w:t>赛</w:t>
          </w:r>
          <w:r>
            <w:t>时间</w:t>
          </w:r>
          <w:r>
            <w:rPr>
              <w:spacing w:val="-3"/>
            </w:rPr>
            <w:t>及</w:t>
          </w:r>
          <w:r>
            <w:t>试题</w:t>
          </w:r>
          <w:r>
            <w:rPr>
              <w:spacing w:val="-3"/>
            </w:rPr>
            <w:t>具</w:t>
          </w:r>
          <w:r>
            <w:t>体内容</w:t>
          </w:r>
          <w:r>
            <w:tab/>
          </w:r>
          <w:r>
            <w:t>2</w:t>
          </w:r>
          <w:r>
            <w:fldChar w:fldCharType="end"/>
          </w:r>
        </w:p>
        <w:p>
          <w:pPr>
            <w:pStyle w:val="5"/>
            <w:tabs>
              <w:tab w:val="right" w:leader="dot" w:pos="8360"/>
            </w:tabs>
          </w:pPr>
          <w:r>
            <w:fldChar w:fldCharType="begin"/>
          </w:r>
          <w:r>
            <w:instrText xml:space="preserve"> HYPERLINK \l "_bookmark7" </w:instrText>
          </w:r>
          <w:r>
            <w:fldChar w:fldCharType="separate"/>
          </w:r>
          <w:r>
            <w:t>（</w:t>
          </w:r>
          <w:r>
            <w:rPr>
              <w:spacing w:val="-3"/>
            </w:rPr>
            <w:t>三</w:t>
          </w:r>
          <w:r>
            <w:t>）评</w:t>
          </w:r>
          <w:r>
            <w:rPr>
              <w:spacing w:val="-3"/>
            </w:rPr>
            <w:t>判</w:t>
          </w:r>
          <w:r>
            <w:t>标准</w:t>
          </w:r>
          <w:r>
            <w:tab/>
          </w:r>
          <w:r>
            <w:t>3</w:t>
          </w:r>
          <w:r>
            <w:fldChar w:fldCharType="end"/>
          </w:r>
        </w:p>
        <w:p>
          <w:pPr>
            <w:pStyle w:val="4"/>
            <w:tabs>
              <w:tab w:val="right" w:leader="dot" w:pos="9058"/>
            </w:tabs>
          </w:pPr>
          <w:r>
            <w:t>三、</w:t>
          </w:r>
          <w:r>
            <w:fldChar w:fldCharType="begin"/>
          </w:r>
          <w:r>
            <w:instrText xml:space="preserve"> HYPERLINK \l "_bookmark8" </w:instrText>
          </w:r>
          <w:r>
            <w:fldChar w:fldCharType="separate"/>
          </w:r>
          <w:r>
            <w:t>竞赛细则</w:t>
          </w:r>
          <w:r>
            <w:tab/>
          </w:r>
          <w:r>
            <w:t>6</w:t>
          </w:r>
          <w:r>
            <w:fldChar w:fldCharType="end"/>
          </w:r>
        </w:p>
        <w:p>
          <w:pPr>
            <w:pStyle w:val="5"/>
            <w:tabs>
              <w:tab w:val="right" w:leader="dot" w:pos="8360"/>
            </w:tabs>
            <w:spacing w:before="172"/>
          </w:pPr>
          <w:r>
            <w:fldChar w:fldCharType="begin"/>
          </w:r>
          <w:r>
            <w:instrText xml:space="preserve"> HYPERLINK \l "_TOC_250010" </w:instrText>
          </w:r>
          <w:r>
            <w:fldChar w:fldCharType="separate"/>
          </w:r>
          <w:r>
            <w:t>（</w:t>
          </w:r>
          <w:r>
            <w:rPr>
              <w:spacing w:val="-3"/>
            </w:rPr>
            <w:t>一</w:t>
          </w:r>
          <w:r>
            <w:t>）工</w:t>
          </w:r>
          <w:r>
            <w:rPr>
              <w:spacing w:val="-3"/>
            </w:rPr>
            <w:t>作</w:t>
          </w:r>
          <w:r>
            <w:t>要求</w:t>
          </w:r>
          <w:r>
            <w:tab/>
          </w:r>
          <w:r>
            <w:t>6</w:t>
          </w:r>
          <w:r>
            <w:fldChar w:fldCharType="end"/>
          </w:r>
        </w:p>
        <w:p>
          <w:pPr>
            <w:pStyle w:val="5"/>
            <w:tabs>
              <w:tab w:val="right" w:leader="dot" w:pos="8360"/>
            </w:tabs>
            <w:spacing w:before="45"/>
          </w:pPr>
          <w:r>
            <w:fldChar w:fldCharType="begin"/>
          </w:r>
          <w:r>
            <w:instrText xml:space="preserve"> HYPERLINK \l "_bookmark10" </w:instrText>
          </w:r>
          <w:r>
            <w:fldChar w:fldCharType="separate"/>
          </w:r>
          <w:r>
            <w:t>（</w:t>
          </w:r>
          <w:r>
            <w:rPr>
              <w:spacing w:val="-3"/>
            </w:rPr>
            <w:t>二</w:t>
          </w:r>
          <w:r>
            <w:t>）纪</w:t>
          </w:r>
          <w:r>
            <w:rPr>
              <w:spacing w:val="-3"/>
            </w:rPr>
            <w:t>律</w:t>
          </w:r>
          <w:r>
            <w:t>要求</w:t>
          </w:r>
          <w:r>
            <w:tab/>
          </w:r>
          <w:r>
            <w:t>7</w:t>
          </w:r>
          <w:r>
            <w:fldChar w:fldCharType="end"/>
          </w:r>
        </w:p>
        <w:p>
          <w:pPr>
            <w:pStyle w:val="4"/>
            <w:tabs>
              <w:tab w:val="right" w:leader="dot" w:pos="9058"/>
            </w:tabs>
          </w:pPr>
          <w:r>
            <w:rPr>
              <w:spacing w:val="41"/>
            </w:rPr>
            <w:t>四、</w:t>
          </w:r>
          <w:r>
            <w:fldChar w:fldCharType="begin"/>
          </w:r>
          <w:r>
            <w:instrText xml:space="preserve"> HYPERLINK \l "_bookmark11" </w:instrText>
          </w:r>
          <w:r>
            <w:fldChar w:fldCharType="separate"/>
          </w:r>
          <w:r>
            <w:rPr>
              <w:spacing w:val="41"/>
            </w:rPr>
            <w:t>赛场设施、设备安</w:t>
          </w:r>
          <w:r>
            <w:t>排</w:t>
          </w:r>
          <w:r>
            <w:tab/>
          </w:r>
          <w:r>
            <w:t>9</w:t>
          </w:r>
          <w:r>
            <w:fldChar w:fldCharType="end"/>
          </w:r>
        </w:p>
        <w:p>
          <w:pPr>
            <w:pStyle w:val="5"/>
            <w:tabs>
              <w:tab w:val="right" w:leader="dot" w:pos="8360"/>
            </w:tabs>
            <w:spacing w:before="172"/>
          </w:pPr>
          <w:r>
            <w:fldChar w:fldCharType="begin"/>
          </w:r>
          <w:r>
            <w:instrText xml:space="preserve"> HYPERLINK \l "_TOC_250009" </w:instrText>
          </w:r>
          <w:r>
            <w:fldChar w:fldCharType="separate"/>
          </w:r>
          <w:r>
            <w:t>（</w:t>
          </w:r>
          <w:r>
            <w:rPr>
              <w:spacing w:val="-3"/>
            </w:rPr>
            <w:t>一</w:t>
          </w:r>
          <w:r>
            <w:t>）赛</w:t>
          </w:r>
          <w:r>
            <w:rPr>
              <w:spacing w:val="-3"/>
            </w:rPr>
            <w:t>场</w:t>
          </w:r>
          <w:r>
            <w:t>规格</w:t>
          </w:r>
          <w:r>
            <w:rPr>
              <w:spacing w:val="-3"/>
            </w:rPr>
            <w:t>要</w:t>
          </w:r>
          <w:r>
            <w:t>求</w:t>
          </w:r>
          <w:r>
            <w:tab/>
          </w:r>
          <w:r>
            <w:t>9</w:t>
          </w:r>
          <w:r>
            <w:fldChar w:fldCharType="end"/>
          </w:r>
        </w:p>
        <w:p>
          <w:pPr>
            <w:pStyle w:val="5"/>
            <w:tabs>
              <w:tab w:val="right" w:leader="dot" w:pos="8357"/>
            </w:tabs>
          </w:pPr>
          <w:r>
            <w:t>（</w:t>
          </w:r>
          <w:r>
            <w:rPr>
              <w:spacing w:val="-3"/>
            </w:rPr>
            <w:t>二</w:t>
          </w:r>
          <w:r>
            <w:t>）场</w:t>
          </w:r>
          <w:r>
            <w:rPr>
              <w:spacing w:val="-3"/>
            </w:rPr>
            <w:t>地</w:t>
          </w:r>
          <w:r>
            <w:t>布局图</w:t>
          </w:r>
          <w:r>
            <w:tab/>
          </w:r>
          <w:r>
            <w:t>10</w:t>
          </w:r>
        </w:p>
        <w:p>
          <w:pPr>
            <w:pStyle w:val="5"/>
            <w:tabs>
              <w:tab w:val="right" w:leader="dot" w:pos="8357"/>
            </w:tabs>
          </w:pPr>
          <w:r>
            <w:fldChar w:fldCharType="begin"/>
          </w:r>
          <w:r>
            <w:instrText xml:space="preserve"> HYPERLINK \l "_TOC_250008" </w:instrText>
          </w:r>
          <w:r>
            <w:fldChar w:fldCharType="separate"/>
          </w:r>
          <w:r>
            <w:t>（</w:t>
          </w:r>
          <w:r>
            <w:rPr>
              <w:spacing w:val="-3"/>
            </w:rPr>
            <w:t>三</w:t>
          </w:r>
          <w:r>
            <w:t>）软</w:t>
          </w:r>
          <w:r>
            <w:rPr>
              <w:spacing w:val="-3"/>
            </w:rPr>
            <w:t>件</w:t>
          </w:r>
          <w:r>
            <w:t>要求</w:t>
          </w:r>
          <w:r>
            <w:tab/>
          </w:r>
          <w:r>
            <w:t>10</w:t>
          </w:r>
          <w:r>
            <w:fldChar w:fldCharType="end"/>
          </w:r>
        </w:p>
        <w:p>
          <w:pPr>
            <w:pStyle w:val="5"/>
            <w:tabs>
              <w:tab w:val="right" w:leader="dot" w:pos="8357"/>
            </w:tabs>
          </w:pPr>
          <w:r>
            <w:fldChar w:fldCharType="begin"/>
          </w:r>
          <w:r>
            <w:instrText xml:space="preserve"> HYPERLINK \l "_TOC_250007" </w:instrText>
          </w:r>
          <w:r>
            <w:fldChar w:fldCharType="separate"/>
          </w:r>
          <w:r>
            <w:t>（</w:t>
          </w:r>
          <w:r>
            <w:rPr>
              <w:spacing w:val="-3"/>
            </w:rPr>
            <w:t>四</w:t>
          </w:r>
          <w:r>
            <w:t>）量</w:t>
          </w:r>
          <w:r>
            <w:rPr>
              <w:spacing w:val="-3"/>
            </w:rPr>
            <w:t>具</w:t>
          </w:r>
          <w:r>
            <w:t>与工具</w:t>
          </w:r>
          <w:r>
            <w:tab/>
          </w:r>
          <w:r>
            <w:t>10</w:t>
          </w:r>
          <w:r>
            <w:fldChar w:fldCharType="end"/>
          </w:r>
        </w:p>
        <w:p>
          <w:pPr>
            <w:pStyle w:val="5"/>
            <w:tabs>
              <w:tab w:val="right" w:leader="dot" w:pos="8357"/>
            </w:tabs>
          </w:pPr>
          <w:r>
            <w:fldChar w:fldCharType="begin"/>
          </w:r>
          <w:r>
            <w:instrText xml:space="preserve"> HYPERLINK \l "_TOC_250006" </w:instrText>
          </w:r>
          <w:r>
            <w:fldChar w:fldCharType="separate"/>
          </w:r>
          <w:r>
            <w:t>（</w:t>
          </w:r>
          <w:r>
            <w:rPr>
              <w:spacing w:val="-3"/>
            </w:rPr>
            <w:t>五</w:t>
          </w:r>
          <w:r>
            <w:t>）设</w:t>
          </w:r>
          <w:r>
            <w:rPr>
              <w:spacing w:val="-3"/>
            </w:rPr>
            <w:t>备</w:t>
          </w:r>
          <w:r>
            <w:t>条件</w:t>
          </w:r>
          <w:r>
            <w:tab/>
          </w:r>
          <w:r>
            <w:t>10</w:t>
          </w:r>
          <w:r>
            <w:fldChar w:fldCharType="end"/>
          </w:r>
        </w:p>
        <w:p>
          <w:pPr>
            <w:pStyle w:val="5"/>
            <w:tabs>
              <w:tab w:val="right" w:leader="dot" w:pos="8357"/>
            </w:tabs>
          </w:pPr>
          <w:r>
            <w:fldChar w:fldCharType="begin"/>
          </w:r>
          <w:r>
            <w:instrText xml:space="preserve"> HYPERLINK \l "_bookmark17" </w:instrText>
          </w:r>
          <w:r>
            <w:fldChar w:fldCharType="separate"/>
          </w:r>
          <w:r>
            <w:t>（</w:t>
          </w:r>
          <w:r>
            <w:rPr>
              <w:spacing w:val="-3"/>
            </w:rPr>
            <w:t>六</w:t>
          </w:r>
          <w:r>
            <w:t>）赛</w:t>
          </w:r>
          <w:r>
            <w:rPr>
              <w:spacing w:val="-3"/>
            </w:rPr>
            <w:t>场</w:t>
          </w:r>
          <w:r>
            <w:t>提供</w:t>
          </w:r>
          <w:r>
            <w:rPr>
              <w:spacing w:val="-3"/>
            </w:rPr>
            <w:t>的</w:t>
          </w:r>
          <w:r>
            <w:t>器件</w:t>
          </w:r>
          <w:r>
            <w:rPr>
              <w:spacing w:val="-3"/>
            </w:rPr>
            <w:t>及</w:t>
          </w:r>
          <w:r>
            <w:t>耗材</w:t>
          </w:r>
          <w:r>
            <w:tab/>
          </w:r>
          <w:r>
            <w:t>11</w:t>
          </w:r>
          <w:r>
            <w:fldChar w:fldCharType="end"/>
          </w:r>
        </w:p>
        <w:p>
          <w:pPr>
            <w:pStyle w:val="4"/>
            <w:tabs>
              <w:tab w:val="right" w:leader="dot" w:pos="9058"/>
            </w:tabs>
          </w:pPr>
          <w:r>
            <w:rPr>
              <w:spacing w:val="41"/>
            </w:rPr>
            <w:t>五、</w:t>
          </w:r>
          <w:r>
            <w:fldChar w:fldCharType="begin"/>
          </w:r>
          <w:r>
            <w:instrText xml:space="preserve"> HYPERLINK \l "_bookmark18" </w:instrText>
          </w:r>
          <w:r>
            <w:fldChar w:fldCharType="separate"/>
          </w:r>
          <w:r>
            <w:rPr>
              <w:spacing w:val="41"/>
            </w:rPr>
            <w:t>安全、健康要</w:t>
          </w:r>
          <w:r>
            <w:t>求</w:t>
          </w:r>
          <w:r>
            <w:tab/>
          </w:r>
          <w:r>
            <w:t>11</w:t>
          </w:r>
          <w:r>
            <w:fldChar w:fldCharType="end"/>
          </w:r>
        </w:p>
        <w:p>
          <w:pPr>
            <w:pStyle w:val="5"/>
            <w:tabs>
              <w:tab w:val="right" w:leader="dot" w:pos="8357"/>
            </w:tabs>
            <w:spacing w:before="170"/>
          </w:pPr>
          <w:r>
            <w:fldChar w:fldCharType="begin"/>
          </w:r>
          <w:r>
            <w:instrText xml:space="preserve"> HYPERLINK \l "_TOC_250005" </w:instrText>
          </w:r>
          <w:r>
            <w:fldChar w:fldCharType="separate"/>
          </w:r>
          <w:r>
            <w:t>（</w:t>
          </w:r>
          <w:r>
            <w:rPr>
              <w:spacing w:val="-3"/>
            </w:rPr>
            <w:t>一</w:t>
          </w:r>
          <w:r>
            <w:t>）选</w:t>
          </w:r>
          <w:r>
            <w:rPr>
              <w:spacing w:val="-3"/>
            </w:rPr>
            <w:t>手</w:t>
          </w:r>
          <w:r>
            <w:t>安全</w:t>
          </w:r>
          <w:r>
            <w:rPr>
              <w:spacing w:val="-3"/>
            </w:rPr>
            <w:t>防</w:t>
          </w:r>
          <w:r>
            <w:t>护装备</w:t>
          </w:r>
          <w:r>
            <w:tab/>
          </w:r>
          <w:r>
            <w:t>11</w:t>
          </w:r>
          <w:r>
            <w:fldChar w:fldCharType="end"/>
          </w:r>
        </w:p>
        <w:p>
          <w:pPr>
            <w:pStyle w:val="5"/>
            <w:tabs>
              <w:tab w:val="right" w:leader="dot" w:pos="8357"/>
            </w:tabs>
            <w:spacing w:before="49"/>
          </w:pPr>
          <w:r>
            <w:fldChar w:fldCharType="begin"/>
          </w:r>
          <w:r>
            <w:instrText xml:space="preserve"> HYPERLINK \l "_TOC_250004" </w:instrText>
          </w:r>
          <w:r>
            <w:fldChar w:fldCharType="separate"/>
          </w:r>
          <w:r>
            <w:t>（</w:t>
          </w:r>
          <w:r>
            <w:rPr>
              <w:spacing w:val="-3"/>
            </w:rPr>
            <w:t>二</w:t>
          </w:r>
          <w:r>
            <w:t>）</w:t>
          </w:r>
          <w:r>
            <w:rPr>
              <w:spacing w:val="-1"/>
            </w:rPr>
            <w:t xml:space="preserve"> </w:t>
          </w:r>
          <w:r>
            <w:t>选</w:t>
          </w:r>
          <w:r>
            <w:rPr>
              <w:spacing w:val="-3"/>
            </w:rPr>
            <w:t>手</w:t>
          </w:r>
          <w:r>
            <w:t>禁止</w:t>
          </w:r>
          <w:r>
            <w:rPr>
              <w:spacing w:val="-3"/>
            </w:rPr>
            <w:t>携</w:t>
          </w:r>
          <w:r>
            <w:t>带易</w:t>
          </w:r>
          <w:r>
            <w:rPr>
              <w:spacing w:val="-3"/>
            </w:rPr>
            <w:t>燃</w:t>
          </w:r>
          <w:r>
            <w:t>易爆</w:t>
          </w:r>
          <w:r>
            <w:rPr>
              <w:spacing w:val="-3"/>
            </w:rPr>
            <w:t>物</w:t>
          </w:r>
          <w:r>
            <w:t>品</w:t>
          </w:r>
          <w:r>
            <w:tab/>
          </w:r>
          <w:r>
            <w:t>12</w:t>
          </w:r>
          <w:r>
            <w:fldChar w:fldCharType="end"/>
          </w:r>
        </w:p>
        <w:p>
          <w:pPr>
            <w:pStyle w:val="5"/>
            <w:tabs>
              <w:tab w:val="right" w:leader="dot" w:pos="8357"/>
            </w:tabs>
          </w:pPr>
          <w:r>
            <w:fldChar w:fldCharType="begin"/>
          </w:r>
          <w:r>
            <w:instrText xml:space="preserve"> HYPERLINK \l "_TOC_250003" </w:instrText>
          </w:r>
          <w:r>
            <w:fldChar w:fldCharType="separate"/>
          </w:r>
          <w:r>
            <w:t>（</w:t>
          </w:r>
          <w:r>
            <w:rPr>
              <w:spacing w:val="-3"/>
            </w:rPr>
            <w:t>三</w:t>
          </w:r>
          <w:r>
            <w:t>）赛</w:t>
          </w:r>
          <w:r>
            <w:rPr>
              <w:spacing w:val="-3"/>
            </w:rPr>
            <w:t>场</w:t>
          </w:r>
          <w:r>
            <w:t>必须</w:t>
          </w:r>
          <w:r>
            <w:rPr>
              <w:spacing w:val="-3"/>
            </w:rPr>
            <w:t>留</w:t>
          </w:r>
          <w:r>
            <w:t>有安</w:t>
          </w:r>
          <w:r>
            <w:rPr>
              <w:spacing w:val="-3"/>
            </w:rPr>
            <w:t>全</w:t>
          </w:r>
          <w:r>
            <w:t>通道</w:t>
          </w:r>
          <w:r>
            <w:tab/>
          </w:r>
          <w:r>
            <w:t>12</w:t>
          </w:r>
          <w:r>
            <w:fldChar w:fldCharType="end"/>
          </w:r>
        </w:p>
        <w:p>
          <w:pPr>
            <w:pStyle w:val="5"/>
            <w:tabs>
              <w:tab w:val="right" w:leader="dot" w:pos="8357"/>
            </w:tabs>
          </w:pPr>
          <w:r>
            <w:fldChar w:fldCharType="begin"/>
          </w:r>
          <w:r>
            <w:instrText xml:space="preserve"> HYPERLINK \l "_TOC_250002" </w:instrText>
          </w:r>
          <w:r>
            <w:fldChar w:fldCharType="separate"/>
          </w:r>
          <w:r>
            <w:t>（</w:t>
          </w:r>
          <w:r>
            <w:rPr>
              <w:spacing w:val="-3"/>
            </w:rPr>
            <w:t>四</w:t>
          </w:r>
          <w:r>
            <w:t>）医</w:t>
          </w:r>
          <w:r>
            <w:rPr>
              <w:spacing w:val="-3"/>
            </w:rPr>
            <w:t>护</w:t>
          </w:r>
          <w:r>
            <w:t>人员</w:t>
          </w:r>
          <w:r>
            <w:rPr>
              <w:spacing w:val="-3"/>
            </w:rPr>
            <w:t>和</w:t>
          </w:r>
          <w:r>
            <w:t>必须</w:t>
          </w:r>
          <w:r>
            <w:rPr>
              <w:spacing w:val="-3"/>
            </w:rPr>
            <w:t>的</w:t>
          </w:r>
          <w:r>
            <w:t>药品</w:t>
          </w:r>
          <w:r>
            <w:rPr>
              <w:spacing w:val="-3"/>
            </w:rPr>
            <w:t>的</w:t>
          </w:r>
          <w:r>
            <w:t>配备</w:t>
          </w:r>
          <w:r>
            <w:tab/>
          </w:r>
          <w:r>
            <w:t>12</w:t>
          </w:r>
          <w:r>
            <w:fldChar w:fldCharType="end"/>
          </w:r>
        </w:p>
        <w:p>
          <w:pPr>
            <w:pStyle w:val="5"/>
            <w:tabs>
              <w:tab w:val="right" w:leader="dot" w:pos="8357"/>
            </w:tabs>
            <w:spacing w:before="46"/>
          </w:pPr>
          <w:r>
            <w:fldChar w:fldCharType="begin"/>
          </w:r>
          <w:r>
            <w:instrText xml:space="preserve"> HYPERLINK \l "_TOC_250001" </w:instrText>
          </w:r>
          <w:r>
            <w:fldChar w:fldCharType="separate"/>
          </w:r>
          <w:r>
            <w:t>（</w:t>
          </w:r>
          <w:r>
            <w:rPr>
              <w:spacing w:val="-3"/>
            </w:rPr>
            <w:t>五</w:t>
          </w:r>
          <w:r>
            <w:t>）赛</w:t>
          </w:r>
          <w:r>
            <w:rPr>
              <w:spacing w:val="-3"/>
            </w:rPr>
            <w:t>场</w:t>
          </w:r>
          <w:r>
            <w:t>安全</w:t>
          </w:r>
          <w:r>
            <w:tab/>
          </w:r>
          <w:r>
            <w:t>12</w:t>
          </w:r>
          <w:r>
            <w:fldChar w:fldCharType="end"/>
          </w:r>
        </w:p>
        <w:p>
          <w:pPr>
            <w:pStyle w:val="5"/>
            <w:tabs>
              <w:tab w:val="right" w:leader="dot" w:pos="8357"/>
            </w:tabs>
          </w:pPr>
          <w:r>
            <w:fldChar w:fldCharType="begin"/>
          </w:r>
          <w:r>
            <w:instrText xml:space="preserve"> HYPERLINK \l "_TOC_250000" </w:instrText>
          </w:r>
          <w:r>
            <w:fldChar w:fldCharType="separate"/>
          </w:r>
          <w:r>
            <w:t>（</w:t>
          </w:r>
          <w:r>
            <w:rPr>
              <w:spacing w:val="-3"/>
            </w:rPr>
            <w:t>六</w:t>
          </w:r>
          <w:r>
            <w:t>）疫</w:t>
          </w:r>
          <w:r>
            <w:rPr>
              <w:spacing w:val="-3"/>
            </w:rPr>
            <w:t>情</w:t>
          </w:r>
          <w:r>
            <w:t>防控</w:t>
          </w:r>
          <w:r>
            <w:tab/>
          </w:r>
          <w:r>
            <w:t>12</w:t>
          </w:r>
          <w:r>
            <w:fldChar w:fldCharType="end"/>
          </w:r>
        </w:p>
      </w:sdtContent>
    </w:sdt>
    <w:p>
      <w:pPr>
        <w:spacing w:after="0"/>
        <w:sectPr>
          <w:pgSz w:w="11910" w:h="16840"/>
          <w:pgMar w:top="1200" w:right="1020" w:bottom="280" w:left="1200" w:header="720" w:footer="720" w:gutter="0"/>
          <w:cols w:space="720" w:num="1"/>
        </w:sectPr>
      </w:pPr>
    </w:p>
    <w:p>
      <w:pPr>
        <w:pStyle w:val="3"/>
        <w:spacing w:before="52" w:line="378" w:lineRule="exact"/>
        <w:ind w:left="1017"/>
      </w:pPr>
      <w:bookmarkStart w:id="0" w:name=" 一、技术描述"/>
      <w:bookmarkEnd w:id="0"/>
      <w:bookmarkStart w:id="1" w:name="_bookmark0"/>
      <w:bookmarkEnd w:id="1"/>
      <w:r>
        <w:t>一、技术描述</w:t>
      </w:r>
    </w:p>
    <w:p>
      <w:pPr>
        <w:pStyle w:val="2"/>
        <w:spacing w:line="542" w:lineRule="exact"/>
      </w:pPr>
      <w:bookmarkStart w:id="2" w:name="_TOC_250013"/>
      <w:bookmarkEnd w:id="2"/>
      <w:bookmarkStart w:id="3" w:name="_bookmark1"/>
      <w:bookmarkEnd w:id="3"/>
      <w:r>
        <w:t>（一）项目概要</w:t>
      </w:r>
    </w:p>
    <w:p>
      <w:pPr>
        <w:pStyle w:val="9"/>
        <w:numPr>
          <w:ilvl w:val="0"/>
          <w:numId w:val="1"/>
        </w:numPr>
        <w:tabs>
          <w:tab w:val="left" w:pos="1107"/>
        </w:tabs>
        <w:spacing w:before="0" w:after="0" w:line="395" w:lineRule="exact"/>
        <w:ind w:left="1106" w:right="0" w:hanging="251"/>
        <w:jc w:val="left"/>
        <w:rPr>
          <w:sz w:val="32"/>
        </w:rPr>
      </w:pPr>
      <w:r>
        <w:rPr>
          <w:sz w:val="32"/>
        </w:rPr>
        <w:t>工作内容</w:t>
      </w:r>
    </w:p>
    <w:p>
      <w:pPr>
        <w:pStyle w:val="3"/>
        <w:spacing w:before="48" w:line="268" w:lineRule="auto"/>
        <w:ind w:right="396" w:firstLine="638"/>
        <w:jc w:val="both"/>
      </w:pPr>
      <w:r>
        <w:rPr>
          <w:spacing w:val="16"/>
          <w:w w:val="95"/>
        </w:rPr>
        <w:t xml:space="preserve">数控铣项目指利用数控铣床对工件进行金属切削加工的项 </w:t>
      </w:r>
      <w:r>
        <w:rPr>
          <w:spacing w:val="4"/>
          <w:w w:val="95"/>
        </w:rPr>
        <w:t xml:space="preserve">目，即由参与者通过编制程序指令来驱动数控铣床、以切削刀具  去除材料的方式来完成工件制作的过程，参赛选手应具备识图技  能、检测技能、工件装夹能力、编程技能等。竞赛中选手须完成  平面、沟槽、轮廓、键、凸台、型腔、岛屿、内孔、内外螺纹、  </w:t>
      </w:r>
      <w:r>
        <w:rPr>
          <w:spacing w:val="5"/>
          <w:w w:val="95"/>
        </w:rPr>
        <w:t>倒角等铣削加工，钻孔（盲孔、通孔</w:t>
      </w:r>
      <w:r>
        <w:rPr>
          <w:spacing w:val="7"/>
          <w:w w:val="95"/>
        </w:rPr>
        <w:t>）</w:t>
      </w:r>
      <w:r>
        <w:rPr>
          <w:spacing w:val="5"/>
          <w:w w:val="95"/>
        </w:rPr>
        <w:t>、攻丝（盲孔、通孔）</w:t>
      </w:r>
      <w:r>
        <w:rPr>
          <w:spacing w:val="-18"/>
          <w:w w:val="95"/>
        </w:rPr>
        <w:t xml:space="preserve">、 </w:t>
      </w:r>
      <w:r>
        <w:t>铰孔、镗孔，手工倒角及毛刺去除等。</w:t>
      </w:r>
    </w:p>
    <w:p>
      <w:pPr>
        <w:pStyle w:val="9"/>
        <w:numPr>
          <w:ilvl w:val="0"/>
          <w:numId w:val="1"/>
        </w:numPr>
        <w:tabs>
          <w:tab w:val="left" w:pos="1112"/>
        </w:tabs>
        <w:spacing w:before="0" w:after="0" w:line="397" w:lineRule="exact"/>
        <w:ind w:left="1111" w:right="0" w:hanging="256"/>
        <w:jc w:val="left"/>
        <w:rPr>
          <w:sz w:val="32"/>
        </w:rPr>
      </w:pPr>
      <w:r>
        <w:rPr>
          <w:sz w:val="32"/>
        </w:rPr>
        <w:t>工作标准</w:t>
      </w:r>
    </w:p>
    <w:p>
      <w:pPr>
        <w:pStyle w:val="3"/>
        <w:spacing w:before="48" w:line="268" w:lineRule="auto"/>
        <w:ind w:right="307" w:firstLine="638"/>
        <w:jc w:val="both"/>
      </w:pPr>
      <w:r>
        <w:rPr>
          <w:w w:val="95"/>
        </w:rPr>
        <w:t>数控铣项目竞赛中主要参照现行《国家职业标准——(铣工)》</w:t>
      </w:r>
      <w:r>
        <w:t>三级、要求达到平面、沟槽、轮廓、键、凸台、型腔、岛屿、内孔、内外螺纹、倒角等铣削加工的能力。以及企业生产实际和院校教学实际规范要求完成工作。</w:t>
      </w:r>
    </w:p>
    <w:p>
      <w:pPr>
        <w:pStyle w:val="2"/>
        <w:spacing w:line="460" w:lineRule="exact"/>
      </w:pPr>
      <w:bookmarkStart w:id="4" w:name="（二）能力要求"/>
      <w:bookmarkEnd w:id="4"/>
      <w:bookmarkStart w:id="5" w:name="_bookmark2"/>
      <w:bookmarkEnd w:id="5"/>
      <w:r>
        <w:t>（二）能力要求</w:t>
      </w:r>
    </w:p>
    <w:p>
      <w:pPr>
        <w:pStyle w:val="3"/>
        <w:spacing w:line="395" w:lineRule="exact"/>
        <w:ind w:left="856"/>
      </w:pPr>
      <w:r>
        <w:t>选手应掌握的基本工作能力的要求以及各项要求的权重比例</w:t>
      </w:r>
    </w:p>
    <w:p>
      <w:pPr>
        <w:pStyle w:val="3"/>
        <w:spacing w:before="46" w:after="40"/>
      </w:pPr>
      <w:r>
        <w:t>如下所示。</w:t>
      </w:r>
    </w:p>
    <w:tbl>
      <w:tblPr>
        <w:tblStyle w:val="6"/>
        <w:tblW w:w="0" w:type="auto"/>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8"/>
        <w:gridCol w:w="5528"/>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3" w:hRule="atLeast"/>
        </w:trPr>
        <w:tc>
          <w:tcPr>
            <w:tcW w:w="6956" w:type="dxa"/>
            <w:gridSpan w:val="2"/>
          </w:tcPr>
          <w:p>
            <w:pPr>
              <w:pStyle w:val="10"/>
              <w:spacing w:before="47"/>
              <w:ind w:left="2956" w:right="2945"/>
              <w:jc w:val="center"/>
              <w:rPr>
                <w:rFonts w:hint="eastAsia" w:ascii="Microsoft JhengHei" w:eastAsia="Microsoft JhengHei"/>
                <w:b/>
                <w:sz w:val="24"/>
              </w:rPr>
            </w:pPr>
            <w:r>
              <w:rPr>
                <w:rFonts w:hint="eastAsia" w:ascii="Microsoft JhengHei" w:eastAsia="Microsoft JhengHei"/>
                <w:b/>
                <w:sz w:val="24"/>
              </w:rPr>
              <w:t>相关要求</w:t>
            </w:r>
          </w:p>
        </w:tc>
        <w:tc>
          <w:tcPr>
            <w:tcW w:w="1682" w:type="dxa"/>
          </w:tcPr>
          <w:p>
            <w:pPr>
              <w:pStyle w:val="10"/>
              <w:spacing w:before="47"/>
              <w:ind w:left="107"/>
              <w:rPr>
                <w:rFonts w:hint="eastAsia" w:ascii="Microsoft JhengHei" w:eastAsia="Microsoft JhengHei"/>
                <w:b/>
                <w:sz w:val="24"/>
              </w:rPr>
            </w:pPr>
            <w:r>
              <w:rPr>
                <w:rFonts w:hint="eastAsia" w:ascii="Microsoft JhengHei" w:eastAsia="Microsoft JhengHei"/>
                <w:b/>
                <w:position w:val="1"/>
                <w:sz w:val="24"/>
              </w:rPr>
              <w:t>权重比例</w:t>
            </w:r>
            <w:r>
              <w:rPr>
                <w:rFonts w:hint="eastAsia" w:ascii="Microsoft JhengHei" w:eastAsia="Microsoft JhengHei"/>
                <w:b/>
                <w:spacing w:val="54"/>
                <w:position w:val="1"/>
                <w:sz w:val="24"/>
              </w:rPr>
              <w:t xml:space="preserve"> </w:t>
            </w:r>
            <w:r>
              <w:rPr>
                <w:rFonts w:hint="eastAsia" w:ascii="Microsoft JhengHei" w:eastAsia="Microsoft JhengHei"/>
                <w:b/>
                <w:spacing w:val="4"/>
                <w:position w:val="1"/>
                <w:sz w:val="24"/>
              </w:rPr>
              <w:t>(</w:t>
            </w:r>
            <w:r>
              <w:rPr>
                <w:rFonts w:hint="eastAsia" w:ascii="Microsoft JhengHei" w:eastAsia="Microsoft JhengHei"/>
                <w:b/>
                <w:spacing w:val="4"/>
                <w:w w:val="89"/>
                <w:sz w:val="24"/>
              </w:rPr>
              <w:drawing>
                <wp:inline distT="0" distB="0" distL="0" distR="0">
                  <wp:extent cx="75565" cy="120015"/>
                  <wp:effectExtent l="0" t="0" r="0" b="0"/>
                  <wp:docPr id="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true"/>
                          </pic:cNvPicPr>
                        </pic:nvPicPr>
                        <pic:blipFill>
                          <a:blip r:embed="rId8" cstate="print"/>
                          <a:stretch>
                            <a:fillRect/>
                          </a:stretch>
                        </pic:blipFill>
                        <pic:spPr>
                          <a:xfrm>
                            <a:off x="0" y="0"/>
                            <a:ext cx="76199" cy="120649"/>
                          </a:xfrm>
                          <a:prstGeom prst="rect">
                            <a:avLst/>
                          </a:prstGeom>
                        </pic:spPr>
                      </pic:pic>
                    </a:graphicData>
                  </a:graphic>
                </wp:inline>
              </w:drawing>
            </w:r>
            <w:r>
              <w:rPr>
                <w:rFonts w:hint="eastAsia" w:ascii="Microsoft JhengHei" w:eastAsia="Microsoft JhengHei"/>
                <w:b/>
                <w:position w:val="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1428" w:type="dxa"/>
          </w:tcPr>
          <w:p>
            <w:pPr>
              <w:pStyle w:val="10"/>
              <w:spacing w:before="54"/>
              <w:ind w:left="7"/>
              <w:jc w:val="center"/>
              <w:rPr>
                <w:rFonts w:ascii="Microsoft JhengHei"/>
                <w:b/>
                <w:sz w:val="24"/>
              </w:rPr>
            </w:pPr>
            <w:r>
              <w:rPr>
                <w:rFonts w:ascii="Microsoft JhengHei"/>
                <w:b/>
                <w:w w:val="83"/>
                <w:sz w:val="24"/>
              </w:rPr>
              <w:t>1</w:t>
            </w:r>
          </w:p>
        </w:tc>
        <w:tc>
          <w:tcPr>
            <w:tcW w:w="5528" w:type="dxa"/>
          </w:tcPr>
          <w:p>
            <w:pPr>
              <w:pStyle w:val="10"/>
              <w:spacing w:before="134"/>
              <w:ind w:left="569" w:right="562"/>
              <w:jc w:val="center"/>
              <w:rPr>
                <w:sz w:val="24"/>
              </w:rPr>
            </w:pPr>
            <w:r>
              <w:rPr>
                <w:sz w:val="24"/>
              </w:rPr>
              <w:t>识图技能</w:t>
            </w:r>
          </w:p>
        </w:tc>
        <w:tc>
          <w:tcPr>
            <w:tcW w:w="1682" w:type="dxa"/>
            <w:vMerge w:val="restart"/>
          </w:tcPr>
          <w:p>
            <w:pPr>
              <w:pStyle w:val="10"/>
              <w:spacing w:before="8"/>
              <w:rPr>
                <w:sz w:val="36"/>
              </w:rPr>
            </w:pPr>
          </w:p>
          <w:p>
            <w:pPr>
              <w:pStyle w:val="10"/>
              <w:ind w:left="566" w:right="557"/>
              <w:jc w:val="center"/>
              <w:rPr>
                <w:rFonts w:hint="eastAsia" w:ascii="Microsoft JhengHei" w:eastAsia="Microsoft JhengHei"/>
                <w:b/>
                <w:sz w:val="24"/>
              </w:rPr>
            </w:pPr>
            <w:r>
              <w:rPr>
                <w:rFonts w:ascii="Trebuchet MS" w:eastAsia="Trebuchet MS"/>
                <w:b/>
                <w:w w:val="110"/>
                <w:sz w:val="24"/>
              </w:rPr>
              <w:t>5</w:t>
            </w:r>
            <w:r>
              <w:rPr>
                <w:rFonts w:hint="eastAsia" w:ascii="Microsoft JhengHei" w:eastAsia="Microsoft JhengHei"/>
                <w:b/>
                <w:w w:val="11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3" w:hRule="atLeast"/>
        </w:trPr>
        <w:tc>
          <w:tcPr>
            <w:tcW w:w="1428" w:type="dxa"/>
          </w:tcPr>
          <w:p>
            <w:pPr>
              <w:pStyle w:val="10"/>
              <w:spacing w:before="7"/>
              <w:rPr>
                <w:sz w:val="19"/>
              </w:rPr>
            </w:pPr>
          </w:p>
          <w:p>
            <w:pPr>
              <w:pStyle w:val="10"/>
              <w:ind w:left="212" w:right="205"/>
              <w:jc w:val="center"/>
              <w:rPr>
                <w:sz w:val="24"/>
              </w:rPr>
            </w:pPr>
            <w:r>
              <w:rPr>
                <w:sz w:val="24"/>
              </w:rPr>
              <w:t>工作能力</w:t>
            </w:r>
          </w:p>
        </w:tc>
        <w:tc>
          <w:tcPr>
            <w:tcW w:w="5528" w:type="dxa"/>
          </w:tcPr>
          <w:p>
            <w:pPr>
              <w:pStyle w:val="10"/>
              <w:spacing w:before="110" w:line="340" w:lineRule="atLeast"/>
              <w:ind w:left="108" w:right="127" w:firstLine="480"/>
              <w:rPr>
                <w:sz w:val="24"/>
              </w:rPr>
            </w:pPr>
            <w:r>
              <w:rPr>
                <w:sz w:val="24"/>
              </w:rPr>
              <w:t>能对图形、图标、标准、表格和其它技术要求进行解释</w:t>
            </w:r>
          </w:p>
        </w:tc>
        <w:tc>
          <w:tcPr>
            <w:tcW w:w="16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9" w:hRule="atLeast"/>
        </w:trPr>
        <w:tc>
          <w:tcPr>
            <w:tcW w:w="1428" w:type="dxa"/>
          </w:tcPr>
          <w:p>
            <w:pPr>
              <w:pStyle w:val="10"/>
              <w:spacing w:before="199"/>
              <w:ind w:left="7"/>
              <w:jc w:val="center"/>
              <w:rPr>
                <w:rFonts w:ascii="Microsoft JhengHei"/>
                <w:b/>
                <w:sz w:val="24"/>
              </w:rPr>
            </w:pPr>
            <w:r>
              <w:rPr>
                <w:rFonts w:ascii="Microsoft JhengHei"/>
                <w:b/>
                <w:w w:val="83"/>
                <w:sz w:val="24"/>
              </w:rPr>
              <w:t>2</w:t>
            </w:r>
          </w:p>
        </w:tc>
        <w:tc>
          <w:tcPr>
            <w:tcW w:w="5528" w:type="dxa"/>
          </w:tcPr>
          <w:p>
            <w:pPr>
              <w:pStyle w:val="10"/>
              <w:spacing w:before="9"/>
              <w:rPr>
                <w:sz w:val="21"/>
              </w:rPr>
            </w:pPr>
          </w:p>
          <w:p>
            <w:pPr>
              <w:pStyle w:val="10"/>
              <w:ind w:left="569" w:right="562"/>
              <w:jc w:val="center"/>
              <w:rPr>
                <w:sz w:val="24"/>
              </w:rPr>
            </w:pPr>
            <w:r>
              <w:rPr>
                <w:sz w:val="24"/>
              </w:rPr>
              <w:t>检测技能</w:t>
            </w:r>
          </w:p>
        </w:tc>
        <w:tc>
          <w:tcPr>
            <w:tcW w:w="1682" w:type="dxa"/>
            <w:vMerge w:val="restart"/>
          </w:tcPr>
          <w:p>
            <w:pPr>
              <w:pStyle w:val="10"/>
              <w:spacing w:before="10"/>
              <w:rPr>
                <w:sz w:val="38"/>
              </w:rPr>
            </w:pPr>
          </w:p>
          <w:p>
            <w:pPr>
              <w:pStyle w:val="10"/>
              <w:ind w:left="566" w:right="557"/>
              <w:jc w:val="center"/>
              <w:rPr>
                <w:rFonts w:hint="eastAsia" w:ascii="Microsoft JhengHei" w:eastAsia="Microsoft JhengHei"/>
                <w:b/>
                <w:sz w:val="24"/>
              </w:rPr>
            </w:pPr>
            <w:r>
              <w:rPr>
                <w:rFonts w:ascii="Trebuchet MS" w:eastAsia="Trebuchet MS"/>
                <w:b/>
                <w:w w:val="110"/>
                <w:sz w:val="24"/>
              </w:rPr>
              <w:t>5</w:t>
            </w:r>
            <w:r>
              <w:rPr>
                <w:rFonts w:hint="eastAsia" w:ascii="Microsoft JhengHei" w:eastAsia="Microsoft JhengHei"/>
                <w:b/>
                <w:w w:val="11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1428" w:type="dxa"/>
          </w:tcPr>
          <w:p>
            <w:pPr>
              <w:pStyle w:val="10"/>
              <w:spacing w:before="133"/>
              <w:ind w:left="212" w:right="205"/>
              <w:jc w:val="center"/>
              <w:rPr>
                <w:sz w:val="24"/>
              </w:rPr>
            </w:pPr>
            <w:r>
              <w:rPr>
                <w:sz w:val="24"/>
              </w:rPr>
              <w:t>工作能力</w:t>
            </w:r>
          </w:p>
        </w:tc>
        <w:tc>
          <w:tcPr>
            <w:tcW w:w="5528" w:type="dxa"/>
          </w:tcPr>
          <w:p>
            <w:pPr>
              <w:pStyle w:val="10"/>
              <w:spacing w:before="196"/>
              <w:ind w:left="588"/>
              <w:rPr>
                <w:sz w:val="24"/>
              </w:rPr>
            </w:pPr>
            <w:r>
              <w:rPr>
                <w:sz w:val="24"/>
              </w:rPr>
              <w:t>能选择和使用测量仪器及测量方法</w:t>
            </w:r>
          </w:p>
        </w:tc>
        <w:tc>
          <w:tcPr>
            <w:tcW w:w="16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6" w:hRule="atLeast"/>
        </w:trPr>
        <w:tc>
          <w:tcPr>
            <w:tcW w:w="1428" w:type="dxa"/>
          </w:tcPr>
          <w:p>
            <w:pPr>
              <w:pStyle w:val="10"/>
              <w:spacing w:before="193"/>
              <w:ind w:left="7"/>
              <w:jc w:val="center"/>
              <w:rPr>
                <w:rFonts w:ascii="Microsoft JhengHei"/>
                <w:b/>
                <w:sz w:val="24"/>
              </w:rPr>
            </w:pPr>
            <w:r>
              <w:rPr>
                <w:rFonts w:ascii="Microsoft JhengHei"/>
                <w:b/>
                <w:w w:val="83"/>
                <w:sz w:val="24"/>
              </w:rPr>
              <w:t>3</w:t>
            </w:r>
          </w:p>
        </w:tc>
        <w:tc>
          <w:tcPr>
            <w:tcW w:w="5528" w:type="dxa"/>
          </w:tcPr>
          <w:p>
            <w:pPr>
              <w:pStyle w:val="10"/>
              <w:spacing w:before="3"/>
              <w:rPr>
                <w:sz w:val="21"/>
              </w:rPr>
            </w:pPr>
          </w:p>
          <w:p>
            <w:pPr>
              <w:pStyle w:val="10"/>
              <w:ind w:left="569" w:right="562"/>
              <w:jc w:val="center"/>
              <w:rPr>
                <w:sz w:val="24"/>
              </w:rPr>
            </w:pPr>
            <w:r>
              <w:rPr>
                <w:sz w:val="24"/>
              </w:rPr>
              <w:t>工件装夹</w:t>
            </w:r>
          </w:p>
        </w:tc>
        <w:tc>
          <w:tcPr>
            <w:tcW w:w="1682" w:type="dxa"/>
            <w:vMerge w:val="restart"/>
          </w:tcPr>
          <w:p>
            <w:pPr>
              <w:pStyle w:val="10"/>
              <w:rPr>
                <w:sz w:val="28"/>
              </w:rPr>
            </w:pPr>
          </w:p>
          <w:p>
            <w:pPr>
              <w:pStyle w:val="10"/>
              <w:spacing w:before="250"/>
              <w:ind w:left="566" w:right="557"/>
              <w:jc w:val="center"/>
              <w:rPr>
                <w:rFonts w:hint="eastAsia" w:ascii="Microsoft JhengHei" w:eastAsia="Microsoft JhengHei"/>
                <w:b/>
                <w:sz w:val="24"/>
              </w:rPr>
            </w:pPr>
            <w:r>
              <w:rPr>
                <w:rFonts w:ascii="Trebuchet MS" w:eastAsia="Trebuchet MS"/>
                <w:b/>
                <w:w w:val="110"/>
                <w:sz w:val="24"/>
              </w:rPr>
              <w:t>5</w:t>
            </w:r>
            <w:r>
              <w:rPr>
                <w:rFonts w:hint="eastAsia" w:ascii="Microsoft JhengHei" w:eastAsia="Microsoft JhengHei"/>
                <w:b/>
                <w:w w:val="11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0" w:hRule="atLeast"/>
        </w:trPr>
        <w:tc>
          <w:tcPr>
            <w:tcW w:w="1428" w:type="dxa"/>
          </w:tcPr>
          <w:p>
            <w:pPr>
              <w:pStyle w:val="10"/>
              <w:spacing w:before="7"/>
              <w:rPr>
                <w:sz w:val="19"/>
              </w:rPr>
            </w:pPr>
          </w:p>
          <w:p>
            <w:pPr>
              <w:pStyle w:val="10"/>
              <w:ind w:left="212" w:right="205"/>
              <w:jc w:val="center"/>
              <w:rPr>
                <w:sz w:val="24"/>
              </w:rPr>
            </w:pPr>
            <w:r>
              <w:rPr>
                <w:sz w:val="24"/>
              </w:rPr>
              <w:t>工作能力</w:t>
            </w:r>
          </w:p>
        </w:tc>
        <w:tc>
          <w:tcPr>
            <w:tcW w:w="5528" w:type="dxa"/>
          </w:tcPr>
          <w:p>
            <w:pPr>
              <w:pStyle w:val="10"/>
              <w:spacing w:before="140"/>
              <w:ind w:left="588"/>
              <w:rPr>
                <w:sz w:val="24"/>
              </w:rPr>
            </w:pPr>
            <w:r>
              <w:rPr>
                <w:sz w:val="24"/>
              </w:rPr>
              <w:t>能根据操作需要为工件选择装夹方法和装夹系</w:t>
            </w:r>
          </w:p>
          <w:p>
            <w:pPr>
              <w:pStyle w:val="10"/>
              <w:spacing w:before="41"/>
              <w:ind w:left="108"/>
              <w:rPr>
                <w:sz w:val="24"/>
              </w:rPr>
            </w:pPr>
            <w:r>
              <w:rPr>
                <w:sz w:val="24"/>
              </w:rPr>
              <w:t>统</w:t>
            </w:r>
          </w:p>
        </w:tc>
        <w:tc>
          <w:tcPr>
            <w:tcW w:w="1682" w:type="dxa"/>
            <w:vMerge w:val="continue"/>
            <w:tcBorders>
              <w:top w:val="nil"/>
            </w:tcBorders>
          </w:tcPr>
          <w:p>
            <w:pPr>
              <w:rPr>
                <w:sz w:val="2"/>
                <w:szCs w:val="2"/>
              </w:rPr>
            </w:pPr>
          </w:p>
        </w:tc>
      </w:tr>
    </w:tbl>
    <w:p>
      <w:pPr>
        <w:spacing w:after="0"/>
        <w:rPr>
          <w:sz w:val="2"/>
          <w:szCs w:val="2"/>
        </w:rPr>
        <w:sectPr>
          <w:footerReference r:id="rId5" w:type="default"/>
          <w:pgSz w:w="11910" w:h="16840"/>
          <w:pgMar w:top="1440" w:right="1020" w:bottom="1200" w:left="1200" w:header="0" w:footer="1002" w:gutter="0"/>
          <w:pgNumType w:start="1"/>
          <w:cols w:space="720" w:num="1"/>
        </w:sectPr>
      </w:pPr>
    </w:p>
    <w:tbl>
      <w:tblPr>
        <w:tblStyle w:val="6"/>
        <w:tblW w:w="0" w:type="auto"/>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8"/>
        <w:gridCol w:w="5528"/>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428" w:type="dxa"/>
          </w:tcPr>
          <w:p>
            <w:pPr>
              <w:pStyle w:val="10"/>
              <w:spacing w:before="200"/>
              <w:ind w:left="7"/>
              <w:jc w:val="center"/>
              <w:rPr>
                <w:rFonts w:ascii="Microsoft JhengHei"/>
                <w:b/>
                <w:sz w:val="24"/>
              </w:rPr>
            </w:pPr>
            <w:r>
              <w:rPr>
                <w:rFonts w:ascii="Microsoft JhengHei"/>
                <w:b/>
                <w:w w:val="83"/>
                <w:sz w:val="24"/>
              </w:rPr>
              <w:t>4</w:t>
            </w:r>
          </w:p>
        </w:tc>
        <w:tc>
          <w:tcPr>
            <w:tcW w:w="5528" w:type="dxa"/>
          </w:tcPr>
          <w:p>
            <w:pPr>
              <w:pStyle w:val="10"/>
              <w:spacing w:before="10"/>
              <w:rPr>
                <w:sz w:val="21"/>
              </w:rPr>
            </w:pPr>
          </w:p>
          <w:p>
            <w:pPr>
              <w:pStyle w:val="10"/>
              <w:ind w:left="569" w:right="562"/>
              <w:jc w:val="center"/>
              <w:rPr>
                <w:sz w:val="24"/>
              </w:rPr>
            </w:pPr>
            <w:r>
              <w:rPr>
                <w:sz w:val="24"/>
              </w:rPr>
              <w:t>刀具知识</w:t>
            </w:r>
          </w:p>
        </w:tc>
        <w:tc>
          <w:tcPr>
            <w:tcW w:w="1682" w:type="dxa"/>
            <w:vMerge w:val="restart"/>
          </w:tcPr>
          <w:p>
            <w:pPr>
              <w:pStyle w:val="10"/>
              <w:rPr>
                <w:sz w:val="28"/>
              </w:rPr>
            </w:pPr>
          </w:p>
          <w:p>
            <w:pPr>
              <w:pStyle w:val="10"/>
              <w:spacing w:before="3"/>
              <w:rPr>
                <w:sz w:val="22"/>
              </w:rPr>
            </w:pPr>
          </w:p>
          <w:p>
            <w:pPr>
              <w:pStyle w:val="10"/>
              <w:ind w:left="566" w:right="557"/>
              <w:jc w:val="center"/>
              <w:rPr>
                <w:rFonts w:hint="eastAsia" w:ascii="Microsoft JhengHei" w:eastAsia="Microsoft JhengHei"/>
                <w:b/>
                <w:sz w:val="24"/>
              </w:rPr>
            </w:pPr>
            <w:r>
              <w:rPr>
                <w:rFonts w:ascii="Trebuchet MS" w:eastAsia="Trebuchet MS"/>
                <w:b/>
                <w:w w:val="110"/>
                <w:sz w:val="24"/>
              </w:rPr>
              <w:t>5</w:t>
            </w:r>
            <w:r>
              <w:rPr>
                <w:rFonts w:hint="eastAsia" w:ascii="Microsoft JhengHei" w:eastAsia="Microsoft JhengHei"/>
                <w:b/>
                <w:w w:val="11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428" w:type="dxa"/>
          </w:tcPr>
          <w:p>
            <w:pPr>
              <w:pStyle w:val="10"/>
              <w:spacing w:before="9"/>
              <w:rPr>
                <w:sz w:val="21"/>
              </w:rPr>
            </w:pPr>
          </w:p>
          <w:p>
            <w:pPr>
              <w:pStyle w:val="10"/>
              <w:ind w:left="212" w:right="205"/>
              <w:jc w:val="center"/>
              <w:rPr>
                <w:sz w:val="24"/>
              </w:rPr>
            </w:pPr>
            <w:r>
              <w:rPr>
                <w:sz w:val="24"/>
              </w:rPr>
              <w:t>工作能力</w:t>
            </w:r>
          </w:p>
        </w:tc>
        <w:tc>
          <w:tcPr>
            <w:tcW w:w="5528" w:type="dxa"/>
          </w:tcPr>
          <w:p>
            <w:pPr>
              <w:pStyle w:val="10"/>
              <w:spacing w:before="10"/>
              <w:rPr>
                <w:sz w:val="26"/>
              </w:rPr>
            </w:pPr>
          </w:p>
          <w:p>
            <w:pPr>
              <w:pStyle w:val="10"/>
              <w:ind w:left="569" w:right="588"/>
              <w:jc w:val="center"/>
              <w:rPr>
                <w:sz w:val="24"/>
              </w:rPr>
            </w:pPr>
            <w:r>
              <w:rPr>
                <w:sz w:val="24"/>
              </w:rPr>
              <w:t>能针对工件材料和加工需求选择切削刀具</w:t>
            </w:r>
          </w:p>
        </w:tc>
        <w:tc>
          <w:tcPr>
            <w:tcW w:w="16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9" w:hRule="atLeast"/>
        </w:trPr>
        <w:tc>
          <w:tcPr>
            <w:tcW w:w="1428" w:type="dxa"/>
          </w:tcPr>
          <w:p>
            <w:pPr>
              <w:pStyle w:val="10"/>
              <w:spacing w:before="200"/>
              <w:ind w:left="7"/>
              <w:jc w:val="center"/>
              <w:rPr>
                <w:rFonts w:ascii="Microsoft JhengHei"/>
                <w:b/>
                <w:sz w:val="24"/>
              </w:rPr>
            </w:pPr>
            <w:r>
              <w:rPr>
                <w:rFonts w:ascii="Microsoft JhengHei"/>
                <w:b/>
                <w:w w:val="83"/>
                <w:sz w:val="24"/>
              </w:rPr>
              <w:t>5</w:t>
            </w:r>
          </w:p>
        </w:tc>
        <w:tc>
          <w:tcPr>
            <w:tcW w:w="5528" w:type="dxa"/>
          </w:tcPr>
          <w:p>
            <w:pPr>
              <w:pStyle w:val="10"/>
              <w:spacing w:before="10"/>
              <w:rPr>
                <w:sz w:val="21"/>
              </w:rPr>
            </w:pPr>
          </w:p>
          <w:p>
            <w:pPr>
              <w:pStyle w:val="10"/>
              <w:spacing w:before="1"/>
              <w:ind w:left="569" w:right="562"/>
              <w:jc w:val="center"/>
              <w:rPr>
                <w:sz w:val="24"/>
              </w:rPr>
            </w:pPr>
            <w:r>
              <w:rPr>
                <w:sz w:val="24"/>
              </w:rPr>
              <w:t>操作技能</w:t>
            </w:r>
          </w:p>
        </w:tc>
        <w:tc>
          <w:tcPr>
            <w:tcW w:w="1682" w:type="dxa"/>
            <w:vMerge w:val="restart"/>
          </w:tcPr>
          <w:p>
            <w:pPr>
              <w:pStyle w:val="10"/>
              <w:rPr>
                <w:sz w:val="28"/>
              </w:rPr>
            </w:pPr>
          </w:p>
          <w:p>
            <w:pPr>
              <w:pStyle w:val="10"/>
              <w:rPr>
                <w:sz w:val="28"/>
              </w:rPr>
            </w:pPr>
          </w:p>
          <w:p>
            <w:pPr>
              <w:pStyle w:val="10"/>
              <w:spacing w:before="246"/>
              <w:ind w:left="553"/>
              <w:rPr>
                <w:rFonts w:hint="eastAsia" w:ascii="Microsoft JhengHei" w:eastAsia="Microsoft JhengHei"/>
                <w:b/>
                <w:sz w:val="24"/>
              </w:rPr>
            </w:pPr>
            <w:r>
              <w:rPr>
                <w:rFonts w:ascii="Trebuchet MS" w:eastAsia="Trebuchet MS"/>
                <w:b/>
                <w:w w:val="115"/>
                <w:sz w:val="24"/>
              </w:rPr>
              <w:t>70</w:t>
            </w:r>
            <w:r>
              <w:rPr>
                <w:rFonts w:hint="eastAsia" w:ascii="Microsoft JhengHei" w:eastAsia="Microsoft JhengHei"/>
                <w:b/>
                <w:w w:val="11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18" w:hRule="atLeast"/>
        </w:trPr>
        <w:tc>
          <w:tcPr>
            <w:tcW w:w="1428" w:type="dxa"/>
          </w:tcPr>
          <w:p>
            <w:pPr>
              <w:pStyle w:val="10"/>
              <w:rPr>
                <w:sz w:val="26"/>
              </w:rPr>
            </w:pPr>
          </w:p>
          <w:p>
            <w:pPr>
              <w:pStyle w:val="10"/>
              <w:spacing w:before="8"/>
              <w:rPr>
                <w:sz w:val="20"/>
              </w:rPr>
            </w:pPr>
          </w:p>
          <w:p>
            <w:pPr>
              <w:pStyle w:val="10"/>
              <w:spacing w:before="1"/>
              <w:ind w:left="212" w:right="205"/>
              <w:jc w:val="center"/>
              <w:rPr>
                <w:sz w:val="24"/>
              </w:rPr>
            </w:pPr>
            <w:r>
              <w:rPr>
                <w:sz w:val="24"/>
              </w:rPr>
              <w:t>工作能力</w:t>
            </w:r>
          </w:p>
        </w:tc>
        <w:tc>
          <w:tcPr>
            <w:tcW w:w="5528" w:type="dxa"/>
          </w:tcPr>
          <w:p>
            <w:pPr>
              <w:pStyle w:val="10"/>
              <w:spacing w:before="109" w:line="340" w:lineRule="atLeast"/>
              <w:ind w:left="108" w:right="-29" w:firstLine="480"/>
              <w:rPr>
                <w:sz w:val="24"/>
              </w:rPr>
            </w:pPr>
            <w:r>
              <w:rPr>
                <w:sz w:val="24"/>
              </w:rPr>
              <w:t>能完成在数控铣床上安装刀具和附件的整个过</w:t>
            </w:r>
            <w:r>
              <w:rPr>
                <w:spacing w:val="-11"/>
                <w:sz w:val="24"/>
              </w:rPr>
              <w:t>程、识别和确定在数控铣床上各种不同的加工操作、</w:t>
            </w:r>
            <w:r>
              <w:rPr>
                <w:sz w:val="24"/>
              </w:rPr>
              <w:t>识别和确定在数控铣床上加工操作所需的各种功能参数</w:t>
            </w:r>
          </w:p>
        </w:tc>
        <w:tc>
          <w:tcPr>
            <w:tcW w:w="16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428" w:type="dxa"/>
          </w:tcPr>
          <w:p>
            <w:pPr>
              <w:pStyle w:val="10"/>
              <w:spacing w:before="199"/>
              <w:ind w:left="7"/>
              <w:jc w:val="center"/>
              <w:rPr>
                <w:rFonts w:ascii="Microsoft JhengHei"/>
                <w:b/>
                <w:sz w:val="24"/>
              </w:rPr>
            </w:pPr>
            <w:r>
              <w:rPr>
                <w:rFonts w:ascii="Microsoft JhengHei"/>
                <w:b/>
                <w:w w:val="83"/>
                <w:sz w:val="24"/>
              </w:rPr>
              <w:t>6</w:t>
            </w:r>
          </w:p>
        </w:tc>
        <w:tc>
          <w:tcPr>
            <w:tcW w:w="5528" w:type="dxa"/>
          </w:tcPr>
          <w:p>
            <w:pPr>
              <w:pStyle w:val="10"/>
              <w:spacing w:before="9"/>
              <w:rPr>
                <w:sz w:val="21"/>
              </w:rPr>
            </w:pPr>
          </w:p>
          <w:p>
            <w:pPr>
              <w:pStyle w:val="10"/>
              <w:ind w:left="569" w:right="562"/>
              <w:jc w:val="center"/>
              <w:rPr>
                <w:sz w:val="24"/>
              </w:rPr>
            </w:pPr>
            <w:r>
              <w:rPr>
                <w:sz w:val="24"/>
              </w:rPr>
              <w:t>编程技能</w:t>
            </w:r>
          </w:p>
        </w:tc>
        <w:tc>
          <w:tcPr>
            <w:tcW w:w="1682" w:type="dxa"/>
            <w:vMerge w:val="restart"/>
          </w:tcPr>
          <w:p>
            <w:pPr>
              <w:pStyle w:val="10"/>
              <w:rPr>
                <w:sz w:val="28"/>
              </w:rPr>
            </w:pPr>
          </w:p>
          <w:p>
            <w:pPr>
              <w:pStyle w:val="10"/>
              <w:spacing w:before="5"/>
              <w:rPr>
                <w:sz w:val="22"/>
              </w:rPr>
            </w:pPr>
          </w:p>
          <w:p>
            <w:pPr>
              <w:pStyle w:val="10"/>
              <w:ind w:left="553"/>
              <w:rPr>
                <w:rFonts w:hint="eastAsia" w:ascii="Microsoft JhengHei" w:eastAsia="Microsoft JhengHei"/>
                <w:b/>
                <w:sz w:val="24"/>
              </w:rPr>
            </w:pPr>
            <w:r>
              <w:rPr>
                <w:rFonts w:ascii="Trebuchet MS" w:eastAsia="Trebuchet MS"/>
                <w:b/>
                <w:w w:val="115"/>
                <w:sz w:val="24"/>
              </w:rPr>
              <w:t>10</w:t>
            </w:r>
            <w:r>
              <w:rPr>
                <w:rFonts w:hint="eastAsia" w:ascii="Microsoft JhengHei" w:eastAsia="Microsoft JhengHei"/>
                <w:b/>
                <w:w w:val="11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428" w:type="dxa"/>
          </w:tcPr>
          <w:p>
            <w:pPr>
              <w:pStyle w:val="10"/>
              <w:spacing w:before="11"/>
              <w:rPr>
                <w:sz w:val="21"/>
              </w:rPr>
            </w:pPr>
          </w:p>
          <w:p>
            <w:pPr>
              <w:pStyle w:val="10"/>
              <w:ind w:left="212" w:right="205"/>
              <w:jc w:val="center"/>
              <w:rPr>
                <w:sz w:val="24"/>
              </w:rPr>
            </w:pPr>
            <w:r>
              <w:rPr>
                <w:sz w:val="24"/>
              </w:rPr>
              <w:t>工作能力</w:t>
            </w:r>
          </w:p>
        </w:tc>
        <w:tc>
          <w:tcPr>
            <w:tcW w:w="5528" w:type="dxa"/>
          </w:tcPr>
          <w:p>
            <w:pPr>
              <w:pStyle w:val="10"/>
              <w:spacing w:before="170" w:line="268" w:lineRule="auto"/>
              <w:ind w:left="108" w:right="127" w:firstLine="480"/>
              <w:rPr>
                <w:sz w:val="24"/>
              </w:rPr>
            </w:pPr>
            <w:r>
              <w:rPr>
                <w:sz w:val="24"/>
              </w:rPr>
              <w:t>能掌握不同的编程技术（包括手工编程和计算机辅助编程）</w:t>
            </w:r>
          </w:p>
        </w:tc>
        <w:tc>
          <w:tcPr>
            <w:tcW w:w="16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9" w:hRule="atLeast"/>
        </w:trPr>
        <w:tc>
          <w:tcPr>
            <w:tcW w:w="6956" w:type="dxa"/>
            <w:gridSpan w:val="2"/>
          </w:tcPr>
          <w:p>
            <w:pPr>
              <w:pStyle w:val="10"/>
              <w:spacing w:before="200"/>
              <w:ind w:left="2978" w:right="2683"/>
              <w:jc w:val="center"/>
              <w:rPr>
                <w:rFonts w:hint="eastAsia" w:ascii="Microsoft JhengHei" w:eastAsia="Microsoft JhengHei"/>
                <w:b/>
                <w:sz w:val="24"/>
              </w:rPr>
            </w:pPr>
            <w:r>
              <w:rPr>
                <w:rFonts w:hint="eastAsia" w:ascii="Microsoft JhengHei" w:eastAsia="Microsoft JhengHei"/>
                <w:b/>
                <w:sz w:val="24"/>
              </w:rPr>
              <w:t>总分值</w:t>
            </w:r>
          </w:p>
        </w:tc>
        <w:tc>
          <w:tcPr>
            <w:tcW w:w="1682" w:type="dxa"/>
          </w:tcPr>
          <w:p>
            <w:pPr>
              <w:pStyle w:val="10"/>
              <w:spacing w:before="1"/>
              <w:rPr>
                <w:sz w:val="23"/>
              </w:rPr>
            </w:pPr>
          </w:p>
          <w:p>
            <w:pPr>
              <w:pStyle w:val="10"/>
              <w:ind w:left="567" w:right="557"/>
              <w:jc w:val="center"/>
              <w:rPr>
                <w:rFonts w:ascii="Trebuchet MS"/>
                <w:b/>
                <w:sz w:val="24"/>
              </w:rPr>
            </w:pPr>
            <w:r>
              <w:rPr>
                <w:rFonts w:ascii="Trebuchet MS"/>
                <w:b/>
                <w:w w:val="120"/>
                <w:sz w:val="24"/>
              </w:rPr>
              <w:t>100</w:t>
            </w:r>
          </w:p>
        </w:tc>
      </w:tr>
    </w:tbl>
    <w:p>
      <w:pPr>
        <w:pStyle w:val="3"/>
        <w:spacing w:before="20" w:line="378" w:lineRule="exact"/>
        <w:ind w:left="856"/>
      </w:pPr>
      <w:bookmarkStart w:id="6" w:name="_bookmark3"/>
      <w:bookmarkEnd w:id="6"/>
      <w:bookmarkStart w:id="7" w:name="二、试题及评分标准"/>
      <w:bookmarkEnd w:id="7"/>
      <w:r>
        <w:t>二、试题及评分标准</w:t>
      </w:r>
    </w:p>
    <w:p>
      <w:pPr>
        <w:pStyle w:val="2"/>
        <w:spacing w:line="542" w:lineRule="exact"/>
      </w:pPr>
      <w:bookmarkStart w:id="8" w:name="_bookmark4"/>
      <w:bookmarkEnd w:id="8"/>
      <w:bookmarkStart w:id="9" w:name="_TOC_250012"/>
      <w:bookmarkEnd w:id="9"/>
      <w:r>
        <w:t>（一）操作比赛内容及试题</w:t>
      </w:r>
    </w:p>
    <w:p>
      <w:pPr>
        <w:pStyle w:val="9"/>
        <w:numPr>
          <w:ilvl w:val="0"/>
          <w:numId w:val="2"/>
        </w:numPr>
        <w:tabs>
          <w:tab w:val="left" w:pos="1107"/>
        </w:tabs>
        <w:spacing w:before="0" w:after="0" w:line="395" w:lineRule="exact"/>
        <w:ind w:left="1106" w:right="0" w:hanging="251"/>
        <w:jc w:val="left"/>
        <w:rPr>
          <w:sz w:val="32"/>
        </w:rPr>
      </w:pPr>
      <w:r>
        <w:rPr>
          <w:sz w:val="32"/>
        </w:rPr>
        <w:t>试题产生</w:t>
      </w:r>
    </w:p>
    <w:p>
      <w:pPr>
        <w:pStyle w:val="3"/>
        <w:spacing w:before="49" w:line="268" w:lineRule="auto"/>
        <w:ind w:right="396" w:firstLine="638"/>
        <w:jc w:val="both"/>
      </w:pPr>
      <w:r>
        <w:rPr>
          <w:spacing w:val="4"/>
          <w:w w:val="95"/>
        </w:rPr>
        <w:t>命题流程按照</w:t>
      </w:r>
      <w:r>
        <w:rPr>
          <w:rFonts w:hint="eastAsia"/>
          <w:spacing w:val="4"/>
          <w:w w:val="95"/>
          <w:lang w:eastAsia="zh-CN"/>
        </w:rPr>
        <w:t>济源示范区</w:t>
      </w:r>
      <w:r>
        <w:rPr>
          <w:spacing w:val="4"/>
          <w:w w:val="95"/>
        </w:rPr>
        <w:t xml:space="preserve">第一届职业技能大赛组委会要求的命题 方式进行。赛前由技术工作组结合承办地器材准备情况命制样题 </w:t>
      </w:r>
      <w:r>
        <w:t>并公布。</w:t>
      </w:r>
    </w:p>
    <w:p>
      <w:pPr>
        <w:pStyle w:val="3"/>
        <w:spacing w:line="268" w:lineRule="auto"/>
        <w:ind w:right="398" w:firstLine="638"/>
      </w:pPr>
      <w:r>
        <w:rPr>
          <w:spacing w:val="5"/>
          <w:w w:val="95"/>
        </w:rPr>
        <w:t>公开试题包括：样题（样题赛前适时公布）</w:t>
      </w:r>
      <w:r>
        <w:rPr>
          <w:spacing w:val="2"/>
          <w:w w:val="95"/>
        </w:rPr>
        <w:t xml:space="preserve">、备料单、工量 </w:t>
      </w:r>
      <w:r>
        <w:t>具清单等。</w:t>
      </w:r>
    </w:p>
    <w:p>
      <w:pPr>
        <w:pStyle w:val="3"/>
        <w:spacing w:line="266" w:lineRule="auto"/>
        <w:ind w:left="856" w:right="2426"/>
      </w:pPr>
      <w:r>
        <w:t>不公开内容包括：最终竞赛试题、评分标准。不公开内容由裁判长确定最终竞赛试题。</w:t>
      </w:r>
    </w:p>
    <w:p>
      <w:pPr>
        <w:pStyle w:val="9"/>
        <w:numPr>
          <w:ilvl w:val="0"/>
          <w:numId w:val="2"/>
        </w:numPr>
        <w:tabs>
          <w:tab w:val="left" w:pos="1112"/>
        </w:tabs>
        <w:spacing w:before="0" w:after="0" w:line="268" w:lineRule="auto"/>
        <w:ind w:left="856" w:right="4421" w:firstLine="0"/>
        <w:jc w:val="left"/>
        <w:rPr>
          <w:sz w:val="32"/>
        </w:rPr>
      </w:pPr>
      <w:r>
        <w:rPr>
          <w:spacing w:val="-10"/>
          <w:sz w:val="32"/>
        </w:rPr>
        <w:t xml:space="preserve">操作比赛包含以下 </w:t>
      </w:r>
      <w:r>
        <w:rPr>
          <w:sz w:val="32"/>
        </w:rPr>
        <w:t>1</w:t>
      </w:r>
      <w:r>
        <w:rPr>
          <w:spacing w:val="-21"/>
          <w:sz w:val="32"/>
        </w:rPr>
        <w:t xml:space="preserve"> 个模块： </w:t>
      </w:r>
      <w:r>
        <w:rPr>
          <w:sz w:val="32"/>
        </w:rPr>
        <w:t>模块一——实际操作竞赛。</w:t>
      </w:r>
    </w:p>
    <w:p>
      <w:pPr>
        <w:pStyle w:val="2"/>
        <w:spacing w:line="464" w:lineRule="exact"/>
      </w:pPr>
      <w:bookmarkStart w:id="10" w:name="_bookmark5"/>
      <w:bookmarkEnd w:id="10"/>
      <w:bookmarkStart w:id="11" w:name="_TOC_250011"/>
      <w:bookmarkEnd w:id="11"/>
      <w:r>
        <w:t>（二）比赛时间及试题具体内容</w:t>
      </w:r>
    </w:p>
    <w:p>
      <w:pPr>
        <w:pStyle w:val="9"/>
        <w:numPr>
          <w:ilvl w:val="0"/>
          <w:numId w:val="3"/>
        </w:numPr>
        <w:tabs>
          <w:tab w:val="left" w:pos="1331"/>
        </w:tabs>
        <w:spacing w:before="0" w:after="0" w:line="395" w:lineRule="exact"/>
        <w:ind w:left="1330" w:right="0" w:hanging="475"/>
        <w:jc w:val="left"/>
        <w:rPr>
          <w:sz w:val="32"/>
        </w:rPr>
      </w:pPr>
      <w:r>
        <w:rPr>
          <w:sz w:val="32"/>
        </w:rPr>
        <w:t>比赛时间安排</w:t>
      </w:r>
    </w:p>
    <w:p>
      <w:pPr>
        <w:spacing w:before="41"/>
        <w:ind w:left="856" w:right="0" w:firstLine="0"/>
        <w:jc w:val="left"/>
        <w:rPr>
          <w:sz w:val="32"/>
        </w:rPr>
      </w:pPr>
      <w:r>
        <w:rPr>
          <w:spacing w:val="-9"/>
          <w:sz w:val="32"/>
        </w:rPr>
        <w:t xml:space="preserve">数控铣项目比赛总时间为 </w:t>
      </w:r>
      <w:r>
        <w:rPr>
          <w:sz w:val="30"/>
        </w:rPr>
        <w:t>240</w:t>
      </w:r>
      <w:r>
        <w:rPr>
          <w:spacing w:val="-30"/>
          <w:sz w:val="30"/>
        </w:rPr>
        <w:t xml:space="preserve"> 分钟</w:t>
      </w:r>
      <w:r>
        <w:rPr>
          <w:spacing w:val="-86"/>
          <w:sz w:val="32"/>
        </w:rPr>
        <w:t xml:space="preserve">，在 </w:t>
      </w:r>
      <w:r>
        <w:rPr>
          <w:sz w:val="30"/>
        </w:rPr>
        <w:t>240</w:t>
      </w:r>
      <w:r>
        <w:rPr>
          <w:spacing w:val="-30"/>
          <w:sz w:val="30"/>
        </w:rPr>
        <w:t xml:space="preserve"> 分钟</w:t>
      </w:r>
      <w:r>
        <w:rPr>
          <w:sz w:val="32"/>
        </w:rPr>
        <w:t>时间内分完成。</w:t>
      </w:r>
    </w:p>
    <w:p>
      <w:pPr>
        <w:spacing w:after="0"/>
        <w:jc w:val="left"/>
        <w:rPr>
          <w:sz w:val="32"/>
        </w:rPr>
        <w:sectPr>
          <w:pgSz w:w="11910" w:h="16840"/>
          <w:pgMar w:top="1400" w:right="1020" w:bottom="1280" w:left="1200" w:header="0" w:footer="1002" w:gutter="0"/>
          <w:cols w:space="720" w:num="1"/>
        </w:sectPr>
      </w:pPr>
    </w:p>
    <w:p>
      <w:pPr>
        <w:pStyle w:val="3"/>
        <w:spacing w:before="28" w:after="40"/>
      </w:pPr>
      <w:r>
        <w:t>模块一比赛时间和分数见下表。</w:t>
      </w:r>
    </w:p>
    <w:tbl>
      <w:tblPr>
        <w:tblStyle w:val="6"/>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4"/>
        <w:gridCol w:w="3955"/>
        <w:gridCol w:w="2023"/>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624" w:type="dxa"/>
          </w:tcPr>
          <w:p>
            <w:pPr>
              <w:pStyle w:val="10"/>
              <w:spacing w:before="124"/>
              <w:ind w:left="310" w:right="304"/>
              <w:jc w:val="center"/>
              <w:rPr>
                <w:rFonts w:hint="eastAsia" w:ascii="Microsoft JhengHei" w:eastAsia="Microsoft JhengHei"/>
                <w:b/>
                <w:sz w:val="24"/>
              </w:rPr>
            </w:pPr>
            <w:r>
              <w:rPr>
                <w:rFonts w:hint="eastAsia" w:ascii="Microsoft JhengHei" w:eastAsia="Microsoft JhengHei"/>
                <w:b/>
                <w:sz w:val="24"/>
              </w:rPr>
              <w:t>模块编号</w:t>
            </w:r>
          </w:p>
        </w:tc>
        <w:tc>
          <w:tcPr>
            <w:tcW w:w="3955" w:type="dxa"/>
          </w:tcPr>
          <w:p>
            <w:pPr>
              <w:pStyle w:val="10"/>
              <w:spacing w:before="124"/>
              <w:ind w:left="1232" w:right="1227"/>
              <w:jc w:val="center"/>
              <w:rPr>
                <w:rFonts w:hint="eastAsia" w:ascii="Microsoft JhengHei" w:eastAsia="Microsoft JhengHei"/>
                <w:b/>
                <w:sz w:val="24"/>
              </w:rPr>
            </w:pPr>
            <w:r>
              <w:rPr>
                <w:rFonts w:hint="eastAsia" w:ascii="Microsoft JhengHei" w:eastAsia="Microsoft JhengHei"/>
                <w:b/>
                <w:sz w:val="24"/>
              </w:rPr>
              <w:t>模块名称</w:t>
            </w:r>
          </w:p>
        </w:tc>
        <w:tc>
          <w:tcPr>
            <w:tcW w:w="2023" w:type="dxa"/>
          </w:tcPr>
          <w:p>
            <w:pPr>
              <w:pStyle w:val="10"/>
              <w:spacing w:before="124"/>
              <w:ind w:left="530"/>
              <w:rPr>
                <w:rFonts w:hint="eastAsia" w:ascii="Microsoft JhengHei" w:eastAsia="Microsoft JhengHei"/>
                <w:b/>
                <w:sz w:val="24"/>
              </w:rPr>
            </w:pPr>
            <w:r>
              <w:rPr>
                <w:rFonts w:hint="eastAsia" w:ascii="Microsoft JhengHei" w:eastAsia="Microsoft JhengHei"/>
                <w:b/>
                <w:sz w:val="24"/>
              </w:rPr>
              <w:t>比赛时间</w:t>
            </w:r>
          </w:p>
        </w:tc>
        <w:tc>
          <w:tcPr>
            <w:tcW w:w="1560" w:type="dxa"/>
          </w:tcPr>
          <w:p>
            <w:pPr>
              <w:pStyle w:val="10"/>
              <w:spacing w:before="124"/>
              <w:ind w:left="540"/>
              <w:rPr>
                <w:rFonts w:hint="eastAsia" w:ascii="Microsoft JhengHei" w:eastAsia="Microsoft JhengHei"/>
                <w:b/>
                <w:sz w:val="24"/>
              </w:rPr>
            </w:pPr>
            <w:r>
              <w:rPr>
                <w:rFonts w:hint="eastAsia" w:ascii="Microsoft JhengHei" w:eastAsia="Microsoft JhengHei"/>
                <w:b/>
                <w:sz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624" w:type="dxa"/>
          </w:tcPr>
          <w:p>
            <w:pPr>
              <w:pStyle w:val="10"/>
              <w:spacing w:before="167"/>
              <w:ind w:left="310" w:right="299"/>
              <w:jc w:val="center"/>
              <w:rPr>
                <w:sz w:val="24"/>
              </w:rPr>
            </w:pPr>
            <w:r>
              <w:rPr>
                <w:sz w:val="24"/>
              </w:rPr>
              <w:t>模块一</w:t>
            </w:r>
          </w:p>
        </w:tc>
        <w:tc>
          <w:tcPr>
            <w:tcW w:w="3955" w:type="dxa"/>
          </w:tcPr>
          <w:p>
            <w:pPr>
              <w:pStyle w:val="10"/>
              <w:spacing w:before="167"/>
              <w:ind w:left="1237" w:right="1227"/>
              <w:jc w:val="center"/>
              <w:rPr>
                <w:sz w:val="24"/>
              </w:rPr>
            </w:pPr>
            <w:r>
              <w:rPr>
                <w:sz w:val="24"/>
              </w:rPr>
              <w:t>实际操作竞赛</w:t>
            </w:r>
          </w:p>
        </w:tc>
        <w:tc>
          <w:tcPr>
            <w:tcW w:w="2023" w:type="dxa"/>
          </w:tcPr>
          <w:p>
            <w:pPr>
              <w:pStyle w:val="10"/>
              <w:spacing w:before="167"/>
              <w:ind w:left="561"/>
              <w:rPr>
                <w:sz w:val="24"/>
              </w:rPr>
            </w:pPr>
            <w:r>
              <w:rPr>
                <w:sz w:val="24"/>
              </w:rPr>
              <w:t>240 分钟</w:t>
            </w:r>
          </w:p>
        </w:tc>
        <w:tc>
          <w:tcPr>
            <w:tcW w:w="1560" w:type="dxa"/>
          </w:tcPr>
          <w:p>
            <w:pPr>
              <w:pStyle w:val="10"/>
              <w:spacing w:before="167"/>
              <w:ind w:left="600"/>
              <w:rPr>
                <w:sz w:val="24"/>
              </w:rPr>
            </w:pPr>
            <w:r>
              <w:rPr>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5579" w:type="dxa"/>
            <w:gridSpan w:val="2"/>
          </w:tcPr>
          <w:p>
            <w:pPr>
              <w:pStyle w:val="10"/>
              <w:spacing w:before="224"/>
              <w:ind w:left="2527" w:right="2521"/>
              <w:jc w:val="center"/>
              <w:rPr>
                <w:sz w:val="24"/>
              </w:rPr>
            </w:pPr>
            <w:r>
              <w:rPr>
                <w:sz w:val="24"/>
              </w:rPr>
              <w:t>合计</w:t>
            </w:r>
          </w:p>
        </w:tc>
        <w:tc>
          <w:tcPr>
            <w:tcW w:w="2023" w:type="dxa"/>
          </w:tcPr>
          <w:p>
            <w:pPr>
              <w:pStyle w:val="10"/>
              <w:rPr>
                <w:rFonts w:ascii="Times New Roman"/>
                <w:sz w:val="28"/>
              </w:rPr>
            </w:pPr>
          </w:p>
        </w:tc>
        <w:tc>
          <w:tcPr>
            <w:tcW w:w="1560" w:type="dxa"/>
          </w:tcPr>
          <w:p>
            <w:pPr>
              <w:pStyle w:val="10"/>
              <w:spacing w:before="224"/>
              <w:ind w:left="600"/>
              <w:rPr>
                <w:sz w:val="24"/>
              </w:rPr>
            </w:pPr>
            <w:r>
              <w:rPr>
                <w:sz w:val="24"/>
              </w:rPr>
              <w:t>100</w:t>
            </w:r>
          </w:p>
        </w:tc>
      </w:tr>
    </w:tbl>
    <w:p>
      <w:pPr>
        <w:pStyle w:val="9"/>
        <w:numPr>
          <w:ilvl w:val="0"/>
          <w:numId w:val="3"/>
        </w:numPr>
        <w:tabs>
          <w:tab w:val="left" w:pos="1336"/>
        </w:tabs>
        <w:spacing w:before="7" w:after="0" w:line="240" w:lineRule="auto"/>
        <w:ind w:left="1335" w:right="0" w:hanging="480"/>
        <w:jc w:val="left"/>
        <w:rPr>
          <w:sz w:val="32"/>
        </w:rPr>
      </w:pPr>
      <w:r>
        <w:rPr>
          <w:sz w:val="32"/>
        </w:rPr>
        <w:t>操作试题内容</w:t>
      </w:r>
    </w:p>
    <w:p>
      <w:pPr>
        <w:pStyle w:val="9"/>
        <w:numPr>
          <w:ilvl w:val="0"/>
          <w:numId w:val="4"/>
        </w:numPr>
        <w:tabs>
          <w:tab w:val="left" w:pos="1652"/>
        </w:tabs>
        <w:spacing w:before="168" w:after="0" w:line="240" w:lineRule="auto"/>
        <w:ind w:left="1652" w:right="0" w:hanging="796"/>
        <w:jc w:val="left"/>
        <w:rPr>
          <w:sz w:val="32"/>
        </w:rPr>
      </w:pPr>
      <w:r>
        <w:rPr>
          <w:sz w:val="32"/>
        </w:rPr>
        <w:t>模块一说明——实际操作竞赛（模块名称）</w:t>
      </w:r>
    </w:p>
    <w:p>
      <w:pPr>
        <w:pStyle w:val="3"/>
        <w:spacing w:before="152" w:line="266" w:lineRule="auto"/>
        <w:ind w:right="175" w:firstLine="638"/>
      </w:pPr>
      <w:r>
        <w:t>本模块要求选手在数控机场上独立操作完成，主要内容包括： 编程、对刀、加工、测量等工作。</w:t>
      </w:r>
    </w:p>
    <w:p>
      <w:pPr>
        <w:pStyle w:val="9"/>
        <w:numPr>
          <w:ilvl w:val="0"/>
          <w:numId w:val="4"/>
        </w:numPr>
        <w:tabs>
          <w:tab w:val="left" w:pos="1657"/>
        </w:tabs>
        <w:spacing w:before="4" w:after="0" w:line="240" w:lineRule="auto"/>
        <w:ind w:left="1656" w:right="0" w:hanging="801"/>
        <w:jc w:val="left"/>
        <w:rPr>
          <w:sz w:val="32"/>
        </w:rPr>
      </w:pPr>
      <w:r>
        <w:rPr>
          <w:sz w:val="32"/>
        </w:rPr>
        <w:t>具体要求</w:t>
      </w:r>
    </w:p>
    <w:p>
      <w:pPr>
        <w:pStyle w:val="3"/>
        <w:spacing w:before="46" w:line="381" w:lineRule="exact"/>
        <w:ind w:left="856"/>
      </w:pPr>
      <w:r>
        <w:t>按照数控铣床安全操作规程进行相应操作，执行8S 管理标准。</w:t>
      </w:r>
    </w:p>
    <w:p>
      <w:pPr>
        <w:pStyle w:val="2"/>
      </w:pPr>
      <w:bookmarkStart w:id="12" w:name="（三）评判标准"/>
      <w:bookmarkEnd w:id="12"/>
      <w:bookmarkStart w:id="13" w:name="_bookmark6"/>
      <w:bookmarkEnd w:id="13"/>
      <w:r>
        <w:t>（三）评判标准</w:t>
      </w:r>
    </w:p>
    <w:p>
      <w:pPr>
        <w:pStyle w:val="9"/>
        <w:numPr>
          <w:ilvl w:val="0"/>
          <w:numId w:val="5"/>
        </w:numPr>
        <w:tabs>
          <w:tab w:val="left" w:pos="1107"/>
        </w:tabs>
        <w:spacing w:before="0" w:after="0" w:line="394" w:lineRule="exact"/>
        <w:ind w:left="1106" w:right="0" w:hanging="251"/>
        <w:jc w:val="left"/>
        <w:rPr>
          <w:sz w:val="32"/>
        </w:rPr>
      </w:pPr>
      <w:r>
        <w:rPr>
          <w:sz w:val="32"/>
        </w:rPr>
        <w:t>分数权重</w:t>
      </w:r>
    </w:p>
    <w:p>
      <w:pPr>
        <w:pStyle w:val="3"/>
        <w:spacing w:before="48" w:line="268" w:lineRule="auto"/>
        <w:ind w:right="237" w:firstLine="638"/>
      </w:pPr>
      <w:r>
        <w:rPr>
          <w:spacing w:val="-3"/>
          <w:w w:val="95"/>
        </w:rPr>
        <w:t xml:space="preserve">本项目操作技能评分采用客观与主观评分，以客观评分为主， </w:t>
      </w:r>
      <w:r>
        <w:rPr>
          <w:spacing w:val="-24"/>
        </w:rPr>
        <w:t xml:space="preserve">总分为 </w:t>
      </w:r>
      <w:r>
        <w:t>100</w:t>
      </w:r>
      <w:r>
        <w:rPr>
          <w:spacing w:val="-10"/>
        </w:rPr>
        <w:t xml:space="preserve"> 分，各部分的配分参见下表，具体以比赛时为准。</w:t>
      </w:r>
    </w:p>
    <w:tbl>
      <w:tblPr>
        <w:tblStyle w:val="6"/>
        <w:tblW w:w="0" w:type="auto"/>
        <w:tblInd w:w="7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5"/>
        <w:gridCol w:w="2169"/>
        <w:gridCol w:w="1580"/>
        <w:gridCol w:w="1580"/>
        <w:gridCol w:w="1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45" w:type="dxa"/>
            <w:vMerge w:val="restart"/>
          </w:tcPr>
          <w:p>
            <w:pPr>
              <w:pStyle w:val="10"/>
              <w:rPr>
                <w:sz w:val="20"/>
              </w:rPr>
            </w:pPr>
          </w:p>
          <w:p>
            <w:pPr>
              <w:pStyle w:val="10"/>
              <w:ind w:left="282"/>
              <w:rPr>
                <w:rFonts w:hint="eastAsia" w:ascii="Microsoft JhengHei" w:eastAsia="Microsoft JhengHei"/>
                <w:b/>
                <w:sz w:val="24"/>
              </w:rPr>
            </w:pPr>
            <w:r>
              <w:rPr>
                <w:rFonts w:hint="eastAsia" w:ascii="Microsoft JhengHei" w:eastAsia="Microsoft JhengHei"/>
                <w:b/>
                <w:sz w:val="24"/>
              </w:rPr>
              <w:t>部分</w:t>
            </w:r>
          </w:p>
        </w:tc>
        <w:tc>
          <w:tcPr>
            <w:tcW w:w="2169" w:type="dxa"/>
            <w:vMerge w:val="restart"/>
          </w:tcPr>
          <w:p>
            <w:pPr>
              <w:pStyle w:val="10"/>
              <w:rPr>
                <w:sz w:val="20"/>
              </w:rPr>
            </w:pPr>
          </w:p>
          <w:p>
            <w:pPr>
              <w:pStyle w:val="10"/>
              <w:ind w:left="581" w:right="578"/>
              <w:jc w:val="center"/>
              <w:rPr>
                <w:rFonts w:hint="eastAsia" w:ascii="Microsoft JhengHei" w:eastAsia="Microsoft JhengHei"/>
                <w:b/>
                <w:sz w:val="24"/>
              </w:rPr>
            </w:pPr>
            <w:r>
              <w:rPr>
                <w:rFonts w:hint="eastAsia" w:ascii="Microsoft JhengHei" w:eastAsia="Microsoft JhengHei"/>
                <w:b/>
                <w:sz w:val="24"/>
              </w:rPr>
              <w:t>标准</w:t>
            </w:r>
          </w:p>
        </w:tc>
        <w:tc>
          <w:tcPr>
            <w:tcW w:w="4745" w:type="dxa"/>
            <w:gridSpan w:val="3"/>
          </w:tcPr>
          <w:p>
            <w:pPr>
              <w:pStyle w:val="10"/>
              <w:spacing w:before="14" w:line="405" w:lineRule="exact"/>
              <w:ind w:left="2110" w:right="2105"/>
              <w:jc w:val="center"/>
              <w:rPr>
                <w:rFonts w:hint="eastAsia" w:ascii="Microsoft JhengHei" w:eastAsia="Microsoft JhengHei"/>
                <w:b/>
                <w:sz w:val="24"/>
              </w:rPr>
            </w:pPr>
            <w:r>
              <w:rPr>
                <w:rFonts w:hint="eastAsia" w:ascii="Microsoft JhengHei" w:eastAsia="Microsoft JhengHei"/>
                <w:b/>
                <w:sz w:val="24"/>
              </w:rPr>
              <w:t>配分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45" w:type="dxa"/>
            <w:vMerge w:val="continue"/>
            <w:tcBorders>
              <w:top w:val="nil"/>
            </w:tcBorders>
          </w:tcPr>
          <w:p>
            <w:pPr>
              <w:rPr>
                <w:sz w:val="2"/>
                <w:szCs w:val="2"/>
              </w:rPr>
            </w:pPr>
          </w:p>
        </w:tc>
        <w:tc>
          <w:tcPr>
            <w:tcW w:w="2169" w:type="dxa"/>
            <w:vMerge w:val="continue"/>
            <w:tcBorders>
              <w:top w:val="nil"/>
            </w:tcBorders>
          </w:tcPr>
          <w:p>
            <w:pPr>
              <w:rPr>
                <w:sz w:val="2"/>
                <w:szCs w:val="2"/>
              </w:rPr>
            </w:pPr>
          </w:p>
        </w:tc>
        <w:tc>
          <w:tcPr>
            <w:tcW w:w="1580" w:type="dxa"/>
          </w:tcPr>
          <w:p>
            <w:pPr>
              <w:pStyle w:val="10"/>
              <w:spacing w:before="30" w:line="422" w:lineRule="exact"/>
              <w:ind w:left="524" w:right="522"/>
              <w:jc w:val="center"/>
              <w:rPr>
                <w:rFonts w:hint="eastAsia" w:ascii="Microsoft JhengHei" w:eastAsia="Microsoft JhengHei"/>
                <w:b/>
                <w:sz w:val="24"/>
              </w:rPr>
            </w:pPr>
            <w:r>
              <w:rPr>
                <w:rFonts w:hint="eastAsia" w:ascii="Microsoft JhengHei" w:eastAsia="Microsoft JhengHei"/>
                <w:b/>
                <w:sz w:val="24"/>
              </w:rPr>
              <w:t>主观</w:t>
            </w:r>
          </w:p>
        </w:tc>
        <w:tc>
          <w:tcPr>
            <w:tcW w:w="1580" w:type="dxa"/>
          </w:tcPr>
          <w:p>
            <w:pPr>
              <w:pStyle w:val="10"/>
              <w:spacing w:before="30" w:line="422" w:lineRule="exact"/>
              <w:ind w:left="526" w:right="520"/>
              <w:jc w:val="center"/>
              <w:rPr>
                <w:rFonts w:hint="eastAsia" w:ascii="Microsoft JhengHei" w:eastAsia="Microsoft JhengHei"/>
                <w:b/>
                <w:sz w:val="24"/>
              </w:rPr>
            </w:pPr>
            <w:r>
              <w:rPr>
                <w:rFonts w:hint="eastAsia" w:ascii="Microsoft JhengHei" w:eastAsia="Microsoft JhengHei"/>
                <w:b/>
                <w:sz w:val="24"/>
              </w:rPr>
              <w:t>客观</w:t>
            </w:r>
          </w:p>
        </w:tc>
        <w:tc>
          <w:tcPr>
            <w:tcW w:w="1585" w:type="dxa"/>
          </w:tcPr>
          <w:p>
            <w:pPr>
              <w:pStyle w:val="10"/>
              <w:spacing w:before="30" w:line="422" w:lineRule="exact"/>
              <w:ind w:left="529" w:right="525"/>
              <w:jc w:val="center"/>
              <w:rPr>
                <w:rFonts w:hint="eastAsia" w:ascii="Microsoft JhengHei" w:eastAsia="Microsoft JhengHei"/>
                <w:b/>
                <w:sz w:val="24"/>
              </w:rPr>
            </w:pPr>
            <w:r>
              <w:rPr>
                <w:rFonts w:hint="eastAsia" w:ascii="Microsoft JhengHei" w:eastAsia="Microsoft JhengHei"/>
                <w:b/>
                <w:sz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045" w:type="dxa"/>
          </w:tcPr>
          <w:p>
            <w:pPr>
              <w:pStyle w:val="10"/>
              <w:spacing w:before="92"/>
              <w:ind w:left="443"/>
              <w:rPr>
                <w:sz w:val="24"/>
              </w:rPr>
            </w:pPr>
            <w:r>
              <w:rPr>
                <w:w w:val="130"/>
                <w:sz w:val="24"/>
              </w:rPr>
              <w:t>A</w:t>
            </w:r>
          </w:p>
        </w:tc>
        <w:tc>
          <w:tcPr>
            <w:tcW w:w="2169" w:type="dxa"/>
          </w:tcPr>
          <w:p>
            <w:pPr>
              <w:pStyle w:val="10"/>
              <w:spacing w:before="92"/>
              <w:ind w:left="581" w:right="578"/>
              <w:jc w:val="center"/>
              <w:rPr>
                <w:sz w:val="24"/>
              </w:rPr>
            </w:pPr>
            <w:r>
              <w:rPr>
                <w:sz w:val="24"/>
              </w:rPr>
              <w:t>主要尺寸</w:t>
            </w:r>
          </w:p>
        </w:tc>
        <w:tc>
          <w:tcPr>
            <w:tcW w:w="1580" w:type="dxa"/>
          </w:tcPr>
          <w:p>
            <w:pPr>
              <w:pStyle w:val="10"/>
              <w:rPr>
                <w:rFonts w:ascii="Times New Roman"/>
                <w:sz w:val="28"/>
              </w:rPr>
            </w:pPr>
          </w:p>
        </w:tc>
        <w:tc>
          <w:tcPr>
            <w:tcW w:w="1580" w:type="dxa"/>
          </w:tcPr>
          <w:p>
            <w:pPr>
              <w:pStyle w:val="10"/>
              <w:spacing w:before="92"/>
              <w:ind w:left="526" w:right="518"/>
              <w:jc w:val="center"/>
              <w:rPr>
                <w:sz w:val="24"/>
              </w:rPr>
            </w:pPr>
            <w:r>
              <w:rPr>
                <w:sz w:val="24"/>
              </w:rPr>
              <w:t>53</w:t>
            </w:r>
          </w:p>
        </w:tc>
        <w:tc>
          <w:tcPr>
            <w:tcW w:w="1585" w:type="dxa"/>
          </w:tcPr>
          <w:p>
            <w:pPr>
              <w:pStyle w:val="10"/>
              <w:spacing w:before="92"/>
              <w:ind w:left="529" w:right="523"/>
              <w:jc w:val="center"/>
              <w:rPr>
                <w:sz w:val="24"/>
              </w:rPr>
            </w:pPr>
            <w:r>
              <w:rPr>
                <w:sz w:val="24"/>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45" w:type="dxa"/>
          </w:tcPr>
          <w:p>
            <w:pPr>
              <w:pStyle w:val="10"/>
              <w:spacing w:before="92"/>
              <w:ind w:left="448"/>
              <w:rPr>
                <w:sz w:val="24"/>
              </w:rPr>
            </w:pPr>
            <w:r>
              <w:rPr>
                <w:w w:val="119"/>
                <w:sz w:val="24"/>
              </w:rPr>
              <w:t>B</w:t>
            </w:r>
          </w:p>
        </w:tc>
        <w:tc>
          <w:tcPr>
            <w:tcW w:w="2169" w:type="dxa"/>
          </w:tcPr>
          <w:p>
            <w:pPr>
              <w:pStyle w:val="10"/>
              <w:spacing w:before="46"/>
              <w:ind w:left="581" w:right="578"/>
              <w:jc w:val="center"/>
              <w:rPr>
                <w:sz w:val="24"/>
              </w:rPr>
            </w:pPr>
            <w:r>
              <w:rPr>
                <w:sz w:val="24"/>
              </w:rPr>
              <w:t>次要尺寸</w:t>
            </w:r>
          </w:p>
        </w:tc>
        <w:tc>
          <w:tcPr>
            <w:tcW w:w="1580" w:type="dxa"/>
          </w:tcPr>
          <w:p>
            <w:pPr>
              <w:pStyle w:val="10"/>
              <w:rPr>
                <w:rFonts w:ascii="Times New Roman"/>
                <w:sz w:val="28"/>
              </w:rPr>
            </w:pPr>
          </w:p>
        </w:tc>
        <w:tc>
          <w:tcPr>
            <w:tcW w:w="1580" w:type="dxa"/>
          </w:tcPr>
          <w:p>
            <w:pPr>
              <w:pStyle w:val="10"/>
              <w:spacing w:before="46"/>
              <w:ind w:left="526" w:right="518"/>
              <w:jc w:val="center"/>
              <w:rPr>
                <w:sz w:val="24"/>
              </w:rPr>
            </w:pPr>
            <w:r>
              <w:rPr>
                <w:sz w:val="24"/>
              </w:rPr>
              <w:t>27</w:t>
            </w:r>
          </w:p>
        </w:tc>
        <w:tc>
          <w:tcPr>
            <w:tcW w:w="1585" w:type="dxa"/>
          </w:tcPr>
          <w:p>
            <w:pPr>
              <w:pStyle w:val="10"/>
              <w:spacing w:before="46"/>
              <w:ind w:left="529" w:right="523"/>
              <w:jc w:val="center"/>
              <w:rPr>
                <w:sz w:val="24"/>
              </w:rPr>
            </w:pPr>
            <w:r>
              <w:rPr>
                <w:sz w:val="24"/>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45" w:type="dxa"/>
          </w:tcPr>
          <w:p>
            <w:pPr>
              <w:pStyle w:val="10"/>
              <w:spacing w:before="93"/>
              <w:ind w:left="448"/>
              <w:rPr>
                <w:sz w:val="24"/>
              </w:rPr>
            </w:pPr>
            <w:r>
              <w:rPr>
                <w:w w:val="119"/>
                <w:sz w:val="24"/>
              </w:rPr>
              <w:t>C</w:t>
            </w:r>
          </w:p>
        </w:tc>
        <w:tc>
          <w:tcPr>
            <w:tcW w:w="2169" w:type="dxa"/>
          </w:tcPr>
          <w:p>
            <w:pPr>
              <w:pStyle w:val="10"/>
              <w:spacing w:before="47"/>
              <w:ind w:left="581" w:right="578"/>
              <w:jc w:val="center"/>
              <w:rPr>
                <w:sz w:val="24"/>
              </w:rPr>
            </w:pPr>
            <w:r>
              <w:rPr>
                <w:sz w:val="24"/>
              </w:rPr>
              <w:t>表面质量</w:t>
            </w:r>
          </w:p>
        </w:tc>
        <w:tc>
          <w:tcPr>
            <w:tcW w:w="1580" w:type="dxa"/>
          </w:tcPr>
          <w:p>
            <w:pPr>
              <w:pStyle w:val="10"/>
              <w:rPr>
                <w:rFonts w:ascii="Times New Roman"/>
                <w:sz w:val="28"/>
              </w:rPr>
            </w:pPr>
          </w:p>
        </w:tc>
        <w:tc>
          <w:tcPr>
            <w:tcW w:w="1580" w:type="dxa"/>
          </w:tcPr>
          <w:p>
            <w:pPr>
              <w:pStyle w:val="10"/>
              <w:spacing w:before="47"/>
              <w:ind w:left="526" w:right="518"/>
              <w:jc w:val="center"/>
              <w:rPr>
                <w:sz w:val="24"/>
              </w:rPr>
            </w:pPr>
            <w:r>
              <w:rPr>
                <w:sz w:val="24"/>
              </w:rPr>
              <w:t>10</w:t>
            </w:r>
          </w:p>
        </w:tc>
        <w:tc>
          <w:tcPr>
            <w:tcW w:w="1585" w:type="dxa"/>
          </w:tcPr>
          <w:p>
            <w:pPr>
              <w:pStyle w:val="10"/>
              <w:spacing w:before="47"/>
              <w:ind w:left="529" w:right="523"/>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45" w:type="dxa"/>
          </w:tcPr>
          <w:p>
            <w:pPr>
              <w:pStyle w:val="10"/>
              <w:spacing w:before="95"/>
              <w:ind w:left="443"/>
              <w:rPr>
                <w:sz w:val="24"/>
              </w:rPr>
            </w:pPr>
            <w:r>
              <w:rPr>
                <w:w w:val="130"/>
                <w:sz w:val="24"/>
              </w:rPr>
              <w:t>D</w:t>
            </w:r>
          </w:p>
        </w:tc>
        <w:tc>
          <w:tcPr>
            <w:tcW w:w="2169" w:type="dxa"/>
          </w:tcPr>
          <w:p>
            <w:pPr>
              <w:pStyle w:val="10"/>
              <w:spacing w:before="47"/>
              <w:ind w:left="581" w:right="578"/>
              <w:jc w:val="center"/>
              <w:rPr>
                <w:sz w:val="24"/>
              </w:rPr>
            </w:pPr>
            <w:r>
              <w:rPr>
                <w:sz w:val="24"/>
              </w:rPr>
              <w:t>相符性</w:t>
            </w:r>
          </w:p>
        </w:tc>
        <w:tc>
          <w:tcPr>
            <w:tcW w:w="1580" w:type="dxa"/>
          </w:tcPr>
          <w:p>
            <w:pPr>
              <w:pStyle w:val="10"/>
              <w:spacing w:before="47"/>
              <w:ind w:left="526" w:right="521"/>
              <w:jc w:val="center"/>
              <w:rPr>
                <w:sz w:val="24"/>
              </w:rPr>
            </w:pPr>
            <w:r>
              <w:rPr>
                <w:sz w:val="24"/>
              </w:rPr>
              <w:t>10</w:t>
            </w:r>
          </w:p>
        </w:tc>
        <w:tc>
          <w:tcPr>
            <w:tcW w:w="1580" w:type="dxa"/>
          </w:tcPr>
          <w:p>
            <w:pPr>
              <w:pStyle w:val="10"/>
              <w:rPr>
                <w:rFonts w:ascii="Times New Roman"/>
                <w:sz w:val="28"/>
              </w:rPr>
            </w:pPr>
          </w:p>
        </w:tc>
        <w:tc>
          <w:tcPr>
            <w:tcW w:w="1585" w:type="dxa"/>
          </w:tcPr>
          <w:p>
            <w:pPr>
              <w:pStyle w:val="10"/>
              <w:spacing w:before="47"/>
              <w:ind w:left="529" w:right="523"/>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3214" w:type="dxa"/>
            <w:gridSpan w:val="2"/>
          </w:tcPr>
          <w:p>
            <w:pPr>
              <w:pStyle w:val="10"/>
              <w:spacing w:before="95"/>
              <w:ind w:left="1345" w:right="1339"/>
              <w:jc w:val="center"/>
              <w:rPr>
                <w:sz w:val="24"/>
              </w:rPr>
            </w:pPr>
            <w:r>
              <w:rPr>
                <w:sz w:val="24"/>
              </w:rPr>
              <w:t>合计</w:t>
            </w:r>
          </w:p>
        </w:tc>
        <w:tc>
          <w:tcPr>
            <w:tcW w:w="1580" w:type="dxa"/>
          </w:tcPr>
          <w:p>
            <w:pPr>
              <w:pStyle w:val="10"/>
              <w:spacing w:before="95"/>
              <w:ind w:left="524" w:right="522"/>
              <w:jc w:val="center"/>
              <w:rPr>
                <w:sz w:val="24"/>
              </w:rPr>
            </w:pPr>
            <w:r>
              <w:rPr>
                <w:sz w:val="24"/>
              </w:rPr>
              <w:t>10％</w:t>
            </w:r>
          </w:p>
        </w:tc>
        <w:tc>
          <w:tcPr>
            <w:tcW w:w="1580" w:type="dxa"/>
          </w:tcPr>
          <w:p>
            <w:pPr>
              <w:pStyle w:val="10"/>
              <w:spacing w:before="95"/>
              <w:ind w:left="525" w:right="522"/>
              <w:jc w:val="center"/>
              <w:rPr>
                <w:sz w:val="24"/>
              </w:rPr>
            </w:pPr>
            <w:r>
              <w:rPr>
                <w:sz w:val="24"/>
              </w:rPr>
              <w:t>90％</w:t>
            </w:r>
          </w:p>
        </w:tc>
        <w:tc>
          <w:tcPr>
            <w:tcW w:w="1585" w:type="dxa"/>
          </w:tcPr>
          <w:p>
            <w:pPr>
              <w:pStyle w:val="10"/>
              <w:spacing w:before="95"/>
              <w:ind w:left="529" w:right="523"/>
              <w:jc w:val="center"/>
              <w:rPr>
                <w:sz w:val="24"/>
              </w:rPr>
            </w:pPr>
            <w:r>
              <w:rPr>
                <w:sz w:val="24"/>
              </w:rPr>
              <w:t>100</w:t>
            </w:r>
          </w:p>
        </w:tc>
      </w:tr>
    </w:tbl>
    <w:p>
      <w:pPr>
        <w:pStyle w:val="9"/>
        <w:numPr>
          <w:ilvl w:val="0"/>
          <w:numId w:val="6"/>
        </w:numPr>
        <w:tabs>
          <w:tab w:val="left" w:pos="1652"/>
        </w:tabs>
        <w:spacing w:before="0" w:after="0" w:line="240" w:lineRule="auto"/>
        <w:ind w:left="1652" w:right="0" w:hanging="796"/>
        <w:jc w:val="left"/>
        <w:rPr>
          <w:sz w:val="32"/>
        </w:rPr>
      </w:pPr>
      <w:r>
        <w:rPr>
          <w:sz w:val="32"/>
        </w:rPr>
        <w:t>评价分（主观）</w:t>
      </w:r>
    </w:p>
    <w:p>
      <w:pPr>
        <w:pStyle w:val="3"/>
        <w:spacing w:before="46" w:line="268" w:lineRule="auto"/>
        <w:ind w:right="396" w:firstLine="638"/>
        <w:jc w:val="both"/>
      </w:pPr>
      <w:r>
        <w:rPr>
          <w:spacing w:val="-11"/>
        </w:rPr>
        <w:t xml:space="preserve">评价分分为 </w:t>
      </w:r>
      <w:r>
        <w:t>4</w:t>
      </w:r>
      <w:r>
        <w:rPr>
          <w:spacing w:val="-6"/>
        </w:rPr>
        <w:t xml:space="preserve"> 个等级，裁判根据选手完成情况进行打分，裁</w:t>
      </w:r>
      <w:r>
        <w:rPr>
          <w:spacing w:val="4"/>
          <w:w w:val="95"/>
        </w:rPr>
        <w:t xml:space="preserve">判主观的评价只是对选手作品的评级，最终的分数需要公式进行 </w:t>
      </w:r>
      <w:r>
        <w:t>计算，具体权重见下表。</w:t>
      </w:r>
    </w:p>
    <w:tbl>
      <w:tblPr>
        <w:tblStyle w:val="6"/>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7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520" w:type="dxa"/>
          </w:tcPr>
          <w:p>
            <w:pPr>
              <w:pStyle w:val="10"/>
              <w:spacing w:before="12"/>
              <w:ind w:left="259" w:right="250"/>
              <w:jc w:val="center"/>
              <w:rPr>
                <w:rFonts w:hint="eastAsia" w:ascii="Microsoft JhengHei" w:eastAsia="Microsoft JhengHei"/>
                <w:b/>
                <w:sz w:val="24"/>
              </w:rPr>
            </w:pPr>
            <w:r>
              <w:rPr>
                <w:rFonts w:hint="eastAsia" w:ascii="Microsoft JhengHei" w:eastAsia="Microsoft JhengHei"/>
                <w:b/>
                <w:sz w:val="24"/>
              </w:rPr>
              <w:t>权重分值</w:t>
            </w:r>
          </w:p>
        </w:tc>
        <w:tc>
          <w:tcPr>
            <w:tcW w:w="7766" w:type="dxa"/>
          </w:tcPr>
          <w:p>
            <w:pPr>
              <w:pStyle w:val="10"/>
              <w:spacing w:before="12"/>
              <w:ind w:left="3383" w:right="3372"/>
              <w:jc w:val="center"/>
              <w:rPr>
                <w:rFonts w:hint="eastAsia" w:ascii="Microsoft JhengHei" w:eastAsia="Microsoft JhengHei"/>
                <w:b/>
                <w:sz w:val="24"/>
              </w:rPr>
            </w:pPr>
            <w:r>
              <w:rPr>
                <w:rFonts w:hint="eastAsia" w:ascii="Microsoft JhengHei" w:eastAsia="Microsoft JhengHei"/>
                <w:b/>
                <w:sz w:val="24"/>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520" w:type="dxa"/>
          </w:tcPr>
          <w:p>
            <w:pPr>
              <w:pStyle w:val="10"/>
              <w:spacing w:before="90"/>
              <w:ind w:left="7"/>
              <w:jc w:val="center"/>
              <w:rPr>
                <w:sz w:val="24"/>
              </w:rPr>
            </w:pPr>
            <w:r>
              <w:rPr>
                <w:sz w:val="24"/>
              </w:rPr>
              <w:t>0</w:t>
            </w:r>
          </w:p>
        </w:tc>
        <w:tc>
          <w:tcPr>
            <w:tcW w:w="7766" w:type="dxa"/>
          </w:tcPr>
          <w:p>
            <w:pPr>
              <w:pStyle w:val="10"/>
              <w:spacing w:before="78"/>
              <w:ind w:left="107"/>
              <w:rPr>
                <w:sz w:val="24"/>
              </w:rPr>
            </w:pPr>
            <w:r>
              <w:rPr>
                <w:sz w:val="24"/>
              </w:rPr>
              <w:t>各方面均低于行业标准，包括“未做尝试”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20" w:type="dxa"/>
          </w:tcPr>
          <w:p>
            <w:pPr>
              <w:pStyle w:val="10"/>
              <w:spacing w:before="92"/>
              <w:ind w:left="7"/>
              <w:jc w:val="center"/>
              <w:rPr>
                <w:sz w:val="24"/>
              </w:rPr>
            </w:pPr>
            <w:r>
              <w:rPr>
                <w:sz w:val="24"/>
              </w:rPr>
              <w:t>1</w:t>
            </w:r>
          </w:p>
        </w:tc>
        <w:tc>
          <w:tcPr>
            <w:tcW w:w="7766" w:type="dxa"/>
          </w:tcPr>
          <w:p>
            <w:pPr>
              <w:pStyle w:val="10"/>
              <w:spacing w:before="61"/>
              <w:ind w:left="107"/>
              <w:rPr>
                <w:sz w:val="24"/>
              </w:rPr>
            </w:pPr>
            <w:r>
              <w:rPr>
                <w:sz w:val="24"/>
              </w:rPr>
              <w:t>达到行业标准</w:t>
            </w:r>
          </w:p>
        </w:tc>
      </w:tr>
    </w:tbl>
    <w:p>
      <w:pPr>
        <w:spacing w:after="0"/>
        <w:rPr>
          <w:sz w:val="24"/>
        </w:rPr>
        <w:sectPr>
          <w:pgSz w:w="11910" w:h="16840"/>
          <w:pgMar w:top="1380" w:right="1020" w:bottom="1280" w:left="1200" w:header="0" w:footer="1002" w:gutter="0"/>
          <w:cols w:space="720" w:num="1"/>
        </w:sectPr>
      </w:pPr>
    </w:p>
    <w:tbl>
      <w:tblPr>
        <w:tblStyle w:val="6"/>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7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520" w:type="dxa"/>
          </w:tcPr>
          <w:p>
            <w:pPr>
              <w:pStyle w:val="10"/>
              <w:spacing w:before="104"/>
              <w:ind w:right="689"/>
              <w:jc w:val="right"/>
              <w:rPr>
                <w:sz w:val="24"/>
              </w:rPr>
            </w:pPr>
            <w:r>
              <w:rPr>
                <w:sz w:val="24"/>
              </w:rPr>
              <w:t>2</w:t>
            </w:r>
          </w:p>
        </w:tc>
        <w:tc>
          <w:tcPr>
            <w:tcW w:w="7766" w:type="dxa"/>
          </w:tcPr>
          <w:p>
            <w:pPr>
              <w:pStyle w:val="10"/>
              <w:spacing w:before="118"/>
              <w:ind w:left="107"/>
              <w:rPr>
                <w:sz w:val="24"/>
              </w:rPr>
            </w:pPr>
            <w:r>
              <w:rPr>
                <w:sz w:val="24"/>
              </w:rPr>
              <w:t>达到行业标准，且某些方面超出标准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520" w:type="dxa"/>
          </w:tcPr>
          <w:p>
            <w:pPr>
              <w:pStyle w:val="10"/>
              <w:spacing w:before="106"/>
              <w:ind w:right="689"/>
              <w:jc w:val="right"/>
              <w:rPr>
                <w:sz w:val="24"/>
              </w:rPr>
            </w:pPr>
            <w:r>
              <w:rPr>
                <w:sz w:val="24"/>
              </w:rPr>
              <w:t>3</w:t>
            </w:r>
          </w:p>
        </w:tc>
        <w:tc>
          <w:tcPr>
            <w:tcW w:w="7766" w:type="dxa"/>
          </w:tcPr>
          <w:p>
            <w:pPr>
              <w:pStyle w:val="10"/>
              <w:spacing w:before="111"/>
              <w:ind w:left="107"/>
              <w:rPr>
                <w:sz w:val="24"/>
              </w:rPr>
            </w:pPr>
            <w:r>
              <w:rPr>
                <w:sz w:val="24"/>
              </w:rPr>
              <w:t>达到并超出行业期待的优秀水平</w:t>
            </w:r>
          </w:p>
        </w:tc>
      </w:tr>
    </w:tbl>
    <w:p>
      <w:pPr>
        <w:pStyle w:val="9"/>
        <w:numPr>
          <w:ilvl w:val="0"/>
          <w:numId w:val="6"/>
        </w:numPr>
        <w:tabs>
          <w:tab w:val="left" w:pos="1657"/>
        </w:tabs>
        <w:spacing w:before="9" w:after="0" w:line="240" w:lineRule="auto"/>
        <w:ind w:left="1656" w:right="0" w:hanging="801"/>
        <w:jc w:val="left"/>
        <w:rPr>
          <w:sz w:val="32"/>
        </w:rPr>
      </w:pPr>
      <w:r>
        <w:rPr>
          <w:sz w:val="32"/>
        </w:rPr>
        <w:t>功能和测量分（客观）</w:t>
      </w:r>
    </w:p>
    <w:p>
      <w:pPr>
        <w:pStyle w:val="3"/>
        <w:spacing w:before="46" w:line="268" w:lineRule="auto"/>
        <w:ind w:right="398" w:firstLine="638"/>
      </w:pPr>
      <w:r>
        <w:rPr>
          <w:spacing w:val="4"/>
          <w:w w:val="95"/>
        </w:rPr>
        <w:t xml:space="preserve">功能和测量分只能选择得分或不得分，裁判根据选手完成情 </w:t>
      </w:r>
      <w:r>
        <w:t>况和评分标准进行判定打分，样表如下。</w:t>
      </w:r>
    </w:p>
    <w:p>
      <w:pPr>
        <w:pStyle w:val="3"/>
        <w:spacing w:after="39" w:line="408" w:lineRule="exact"/>
        <w:ind w:left="856"/>
      </w:pPr>
      <w:r>
        <w:t>样例：</w:t>
      </w:r>
    </w:p>
    <w:tbl>
      <w:tblPr>
        <w:tblStyle w:val="6"/>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7"/>
        <w:gridCol w:w="3205"/>
        <w:gridCol w:w="1295"/>
        <w:gridCol w:w="1727"/>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47" w:type="dxa"/>
          </w:tcPr>
          <w:p>
            <w:pPr>
              <w:pStyle w:val="10"/>
              <w:spacing w:before="80"/>
              <w:ind w:left="152" w:right="144"/>
              <w:jc w:val="center"/>
              <w:rPr>
                <w:rFonts w:hint="eastAsia" w:ascii="Microsoft JhengHei" w:eastAsia="Microsoft JhengHei"/>
                <w:b/>
                <w:sz w:val="24"/>
              </w:rPr>
            </w:pPr>
            <w:r>
              <w:rPr>
                <w:rFonts w:hint="eastAsia" w:ascii="Microsoft JhengHei" w:eastAsia="Microsoft JhengHei"/>
                <w:b/>
                <w:sz w:val="24"/>
              </w:rPr>
              <w:t>类型</w:t>
            </w:r>
          </w:p>
        </w:tc>
        <w:tc>
          <w:tcPr>
            <w:tcW w:w="3205" w:type="dxa"/>
          </w:tcPr>
          <w:p>
            <w:pPr>
              <w:pStyle w:val="10"/>
              <w:spacing w:before="80"/>
              <w:ind w:left="1101" w:right="1093"/>
              <w:jc w:val="center"/>
              <w:rPr>
                <w:rFonts w:hint="eastAsia" w:ascii="Microsoft JhengHei" w:eastAsia="Microsoft JhengHei"/>
                <w:b/>
                <w:sz w:val="24"/>
              </w:rPr>
            </w:pPr>
            <w:r>
              <w:rPr>
                <w:rFonts w:hint="eastAsia" w:ascii="Microsoft JhengHei" w:eastAsia="Microsoft JhengHei"/>
                <w:b/>
                <w:sz w:val="24"/>
              </w:rPr>
              <w:t>示例</w:t>
            </w:r>
          </w:p>
        </w:tc>
        <w:tc>
          <w:tcPr>
            <w:tcW w:w="1295" w:type="dxa"/>
          </w:tcPr>
          <w:p>
            <w:pPr>
              <w:pStyle w:val="10"/>
              <w:spacing w:before="80"/>
              <w:ind w:left="385" w:right="379"/>
              <w:jc w:val="center"/>
              <w:rPr>
                <w:rFonts w:hint="eastAsia" w:ascii="Microsoft JhengHei" w:eastAsia="Microsoft JhengHei"/>
                <w:b/>
                <w:sz w:val="24"/>
              </w:rPr>
            </w:pPr>
            <w:r>
              <w:rPr>
                <w:rFonts w:hint="eastAsia" w:ascii="Microsoft JhengHei" w:eastAsia="Microsoft JhengHei"/>
                <w:b/>
                <w:sz w:val="24"/>
              </w:rPr>
              <w:t>配分</w:t>
            </w:r>
          </w:p>
        </w:tc>
        <w:tc>
          <w:tcPr>
            <w:tcW w:w="1727" w:type="dxa"/>
          </w:tcPr>
          <w:p>
            <w:pPr>
              <w:pStyle w:val="10"/>
              <w:spacing w:before="80"/>
              <w:ind w:left="125" w:right="112"/>
              <w:jc w:val="center"/>
              <w:rPr>
                <w:rFonts w:hint="eastAsia" w:ascii="Microsoft JhengHei" w:eastAsia="Microsoft JhengHei"/>
                <w:b/>
                <w:sz w:val="24"/>
              </w:rPr>
            </w:pPr>
            <w:r>
              <w:rPr>
                <w:rFonts w:hint="eastAsia" w:ascii="Microsoft JhengHei" w:eastAsia="Microsoft JhengHei"/>
                <w:b/>
                <w:sz w:val="24"/>
              </w:rPr>
              <w:t>正确完成得分</w:t>
            </w:r>
          </w:p>
        </w:tc>
        <w:tc>
          <w:tcPr>
            <w:tcW w:w="1500" w:type="dxa"/>
          </w:tcPr>
          <w:p>
            <w:pPr>
              <w:pStyle w:val="10"/>
              <w:spacing w:before="80"/>
              <w:ind w:left="130" w:right="119"/>
              <w:jc w:val="center"/>
              <w:rPr>
                <w:rFonts w:hint="eastAsia" w:ascii="Microsoft JhengHei" w:eastAsia="Microsoft JhengHei"/>
                <w:b/>
                <w:sz w:val="24"/>
              </w:rPr>
            </w:pPr>
            <w:r>
              <w:rPr>
                <w:rFonts w:hint="eastAsia" w:ascii="Microsoft JhengHei" w:eastAsia="Microsoft JhengHei"/>
                <w:b/>
                <w:sz w:val="24"/>
              </w:rPr>
              <w:t>未完成得分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547" w:type="dxa"/>
          </w:tcPr>
          <w:p>
            <w:pPr>
              <w:pStyle w:val="10"/>
              <w:spacing w:before="155"/>
              <w:ind w:left="152" w:right="144"/>
              <w:jc w:val="center"/>
              <w:rPr>
                <w:sz w:val="24"/>
              </w:rPr>
            </w:pPr>
            <w:r>
              <w:rPr>
                <w:sz w:val="24"/>
              </w:rPr>
              <w:t>满分或零分</w:t>
            </w:r>
          </w:p>
        </w:tc>
        <w:tc>
          <w:tcPr>
            <w:tcW w:w="3205" w:type="dxa"/>
          </w:tcPr>
          <w:p>
            <w:pPr>
              <w:pStyle w:val="10"/>
              <w:spacing w:before="155"/>
              <w:ind w:left="1101" w:right="1093"/>
              <w:jc w:val="center"/>
              <w:rPr>
                <w:sz w:val="24"/>
              </w:rPr>
            </w:pPr>
            <w:r>
              <w:rPr>
                <w:sz w:val="24"/>
              </w:rPr>
              <w:t>尺寸测量</w:t>
            </w:r>
          </w:p>
        </w:tc>
        <w:tc>
          <w:tcPr>
            <w:tcW w:w="1295" w:type="dxa"/>
          </w:tcPr>
          <w:p>
            <w:pPr>
              <w:pStyle w:val="10"/>
              <w:spacing w:before="200"/>
              <w:ind w:left="6"/>
              <w:jc w:val="center"/>
              <w:rPr>
                <w:sz w:val="24"/>
              </w:rPr>
            </w:pPr>
            <w:r>
              <w:rPr>
                <w:sz w:val="24"/>
              </w:rPr>
              <w:t>1</w:t>
            </w:r>
          </w:p>
        </w:tc>
        <w:tc>
          <w:tcPr>
            <w:tcW w:w="1727" w:type="dxa"/>
          </w:tcPr>
          <w:p>
            <w:pPr>
              <w:pStyle w:val="10"/>
              <w:spacing w:before="200"/>
              <w:ind w:left="8"/>
              <w:jc w:val="center"/>
              <w:rPr>
                <w:sz w:val="24"/>
              </w:rPr>
            </w:pPr>
            <w:r>
              <w:rPr>
                <w:sz w:val="24"/>
              </w:rPr>
              <w:t>1</w:t>
            </w:r>
          </w:p>
        </w:tc>
        <w:tc>
          <w:tcPr>
            <w:tcW w:w="1500" w:type="dxa"/>
          </w:tcPr>
          <w:p>
            <w:pPr>
              <w:pStyle w:val="10"/>
              <w:spacing w:before="200"/>
              <w:ind w:left="7"/>
              <w:jc w:val="center"/>
              <w:rPr>
                <w:sz w:val="24"/>
              </w:rPr>
            </w:pPr>
            <w:r>
              <w:rPr>
                <w:sz w:val="24"/>
              </w:rPr>
              <w:t>0</w:t>
            </w:r>
          </w:p>
        </w:tc>
      </w:tr>
    </w:tbl>
    <w:p>
      <w:pPr>
        <w:pStyle w:val="9"/>
        <w:numPr>
          <w:ilvl w:val="0"/>
          <w:numId w:val="5"/>
        </w:numPr>
        <w:tabs>
          <w:tab w:val="left" w:pos="1112"/>
        </w:tabs>
        <w:spacing w:before="10" w:after="0" w:line="240" w:lineRule="auto"/>
        <w:ind w:left="1111" w:right="0" w:hanging="256"/>
        <w:jc w:val="left"/>
        <w:rPr>
          <w:sz w:val="32"/>
        </w:rPr>
      </w:pPr>
      <w:r>
        <w:rPr>
          <w:sz w:val="32"/>
        </w:rPr>
        <w:t>评分表制定原则</w:t>
      </w:r>
    </w:p>
    <w:p>
      <w:pPr>
        <w:pStyle w:val="3"/>
        <w:spacing w:before="46"/>
        <w:ind w:left="856"/>
      </w:pPr>
      <w:r>
        <w:t>根据试题具体情况制定评分表时可参考以下原则：</w:t>
      </w:r>
    </w:p>
    <w:p>
      <w:pPr>
        <w:pStyle w:val="9"/>
        <w:numPr>
          <w:ilvl w:val="0"/>
          <w:numId w:val="7"/>
        </w:numPr>
        <w:tabs>
          <w:tab w:val="left" w:pos="1652"/>
        </w:tabs>
        <w:spacing w:before="48" w:after="0" w:line="240" w:lineRule="auto"/>
        <w:ind w:left="1652" w:right="0" w:hanging="796"/>
        <w:jc w:val="left"/>
        <w:rPr>
          <w:sz w:val="32"/>
        </w:rPr>
      </w:pPr>
      <w:r>
        <w:rPr>
          <w:spacing w:val="-18"/>
          <w:sz w:val="32"/>
        </w:rPr>
        <w:t>评分点分布要均衡，以得分计算总分</w:t>
      </w:r>
      <w:r>
        <w:rPr>
          <w:sz w:val="32"/>
        </w:rPr>
        <w:t>（不要以扣分计算</w:t>
      </w:r>
      <w:r>
        <w:rPr>
          <w:spacing w:val="-161"/>
          <w:sz w:val="32"/>
        </w:rPr>
        <w:t>）</w:t>
      </w:r>
      <w:r>
        <w:rPr>
          <w:sz w:val="32"/>
        </w:rPr>
        <w:t>。</w:t>
      </w:r>
    </w:p>
    <w:p>
      <w:pPr>
        <w:pStyle w:val="9"/>
        <w:numPr>
          <w:ilvl w:val="0"/>
          <w:numId w:val="7"/>
        </w:numPr>
        <w:tabs>
          <w:tab w:val="left" w:pos="1657"/>
        </w:tabs>
        <w:spacing w:before="46" w:after="0" w:line="268" w:lineRule="auto"/>
        <w:ind w:left="218" w:right="396" w:firstLine="638"/>
        <w:jc w:val="left"/>
        <w:rPr>
          <w:sz w:val="32"/>
        </w:rPr>
      </w:pPr>
      <w:r>
        <w:rPr>
          <w:spacing w:val="-3"/>
          <w:sz w:val="32"/>
        </w:rPr>
        <w:t>得分项要细化配分要精确，每小项配分不宜过高</w:t>
      </w:r>
      <w:r>
        <w:rPr>
          <w:sz w:val="32"/>
        </w:rPr>
        <w:t>（以</w:t>
      </w:r>
      <w:r>
        <w:rPr>
          <w:spacing w:val="-21"/>
          <w:sz w:val="32"/>
        </w:rPr>
        <w:t xml:space="preserve">不超过 </w:t>
      </w:r>
      <w:r>
        <w:rPr>
          <w:sz w:val="32"/>
        </w:rPr>
        <w:t>0.5～1</w:t>
      </w:r>
      <w:r>
        <w:rPr>
          <w:spacing w:val="-21"/>
          <w:sz w:val="32"/>
        </w:rPr>
        <w:t xml:space="preserve"> 分为宜</w:t>
      </w:r>
      <w:r>
        <w:rPr>
          <w:sz w:val="32"/>
        </w:rPr>
        <w:t>）。</w:t>
      </w:r>
    </w:p>
    <w:p>
      <w:pPr>
        <w:pStyle w:val="9"/>
        <w:numPr>
          <w:ilvl w:val="0"/>
          <w:numId w:val="7"/>
        </w:numPr>
        <w:tabs>
          <w:tab w:val="left" w:pos="1660"/>
        </w:tabs>
        <w:spacing w:before="0" w:after="0" w:line="266" w:lineRule="auto"/>
        <w:ind w:left="218" w:right="345" w:firstLine="638"/>
        <w:jc w:val="left"/>
        <w:rPr>
          <w:sz w:val="32"/>
        </w:rPr>
      </w:pPr>
      <w:r>
        <w:rPr>
          <w:sz w:val="32"/>
        </w:rPr>
        <w:t>不应出现因某项配分过大直接影响总成绩或比赛结果， 通常不设否定项。</w:t>
      </w:r>
    </w:p>
    <w:p>
      <w:pPr>
        <w:pStyle w:val="9"/>
        <w:numPr>
          <w:ilvl w:val="0"/>
          <w:numId w:val="7"/>
        </w:numPr>
        <w:tabs>
          <w:tab w:val="left" w:pos="1669"/>
        </w:tabs>
        <w:spacing w:before="3" w:after="0" w:line="268" w:lineRule="auto"/>
        <w:ind w:left="218" w:right="396" w:firstLine="638"/>
        <w:jc w:val="left"/>
        <w:rPr>
          <w:sz w:val="32"/>
        </w:rPr>
      </w:pPr>
      <w:r>
        <w:rPr>
          <w:sz w:val="32"/>
        </w:rPr>
        <w:t>操作技能评分标准参照历届世界技能大赛数控铣项目评分标准制定。</w:t>
      </w:r>
    </w:p>
    <w:p>
      <w:pPr>
        <w:pStyle w:val="9"/>
        <w:numPr>
          <w:ilvl w:val="0"/>
          <w:numId w:val="7"/>
        </w:numPr>
        <w:tabs>
          <w:tab w:val="left" w:pos="1652"/>
        </w:tabs>
        <w:spacing w:before="0" w:after="0" w:line="268" w:lineRule="auto"/>
        <w:ind w:left="218" w:right="396" w:firstLine="638"/>
        <w:jc w:val="left"/>
        <w:rPr>
          <w:sz w:val="32"/>
        </w:rPr>
      </w:pPr>
      <w:r>
        <w:rPr>
          <w:spacing w:val="-4"/>
          <w:sz w:val="32"/>
        </w:rPr>
        <w:t>成绩并列时，依次以主要尺寸、表面质量和次要尺寸的分值决定名次顺序。</w:t>
      </w:r>
    </w:p>
    <w:p>
      <w:pPr>
        <w:pStyle w:val="9"/>
        <w:numPr>
          <w:ilvl w:val="0"/>
          <w:numId w:val="5"/>
        </w:numPr>
        <w:tabs>
          <w:tab w:val="left" w:pos="1114"/>
        </w:tabs>
        <w:spacing w:before="0" w:after="0" w:line="406" w:lineRule="exact"/>
        <w:ind w:left="1113" w:right="0" w:hanging="258"/>
        <w:jc w:val="left"/>
        <w:rPr>
          <w:sz w:val="32"/>
        </w:rPr>
      </w:pPr>
      <w:r>
        <w:rPr>
          <w:sz w:val="32"/>
        </w:rPr>
        <w:t>评判方式</w:t>
      </w:r>
    </w:p>
    <w:p>
      <w:pPr>
        <w:pStyle w:val="9"/>
        <w:numPr>
          <w:ilvl w:val="0"/>
          <w:numId w:val="8"/>
        </w:numPr>
        <w:tabs>
          <w:tab w:val="left" w:pos="1652"/>
        </w:tabs>
        <w:spacing w:before="44" w:after="0" w:line="240" w:lineRule="auto"/>
        <w:ind w:left="1652" w:right="0" w:hanging="796"/>
        <w:jc w:val="left"/>
        <w:rPr>
          <w:sz w:val="32"/>
        </w:rPr>
      </w:pPr>
      <w:r>
        <w:rPr>
          <w:sz w:val="32"/>
        </w:rPr>
        <w:t>评判流程</w:t>
      </w:r>
    </w:p>
    <w:p>
      <w:pPr>
        <w:spacing w:before="46" w:line="266" w:lineRule="auto"/>
        <w:ind w:left="218" w:right="474" w:firstLine="0"/>
        <w:jc w:val="both"/>
        <w:rPr>
          <w:sz w:val="31"/>
        </w:rPr>
      </w:pPr>
      <w:r>
        <w:rPr>
          <w:sz w:val="31"/>
        </w:rPr>
        <w:t>选拔赛评分流程参照世界技能大赛的评分方法进行。裁判员将分为不同的组别，分别进行现场监考、检测评分、功能测定，复核、成绩汇总等工作。工作流程见下图。</w:t>
      </w:r>
    </w:p>
    <w:p>
      <w:pPr>
        <w:spacing w:after="0" w:line="266" w:lineRule="auto"/>
        <w:jc w:val="both"/>
        <w:rPr>
          <w:sz w:val="31"/>
        </w:rPr>
        <w:sectPr>
          <w:pgSz w:w="11910" w:h="16840"/>
          <w:pgMar w:top="1400" w:right="1020" w:bottom="1280" w:left="1200" w:header="0" w:footer="1002" w:gutter="0"/>
          <w:cols w:space="720" w:num="1"/>
        </w:sectPr>
      </w:pPr>
    </w:p>
    <w:p>
      <w:pPr>
        <w:pStyle w:val="3"/>
        <w:ind w:left="2148"/>
        <w:rPr>
          <w:sz w:val="20"/>
        </w:rPr>
      </w:pPr>
      <w:r>
        <w:rPr>
          <w:sz w:val="20"/>
        </w:rPr>
        <w:drawing>
          <wp:inline distT="0" distB="0" distL="0" distR="0">
            <wp:extent cx="3286760" cy="2951480"/>
            <wp:effectExtent l="0" t="0" r="0" b="0"/>
            <wp:docPr id="3" name="image2.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true"/>
                    </pic:cNvPicPr>
                  </pic:nvPicPr>
                  <pic:blipFill>
                    <a:blip r:embed="rId9" cstate="print"/>
                    <a:stretch>
                      <a:fillRect/>
                    </a:stretch>
                  </pic:blipFill>
                  <pic:spPr>
                    <a:xfrm>
                      <a:off x="0" y="0"/>
                      <a:ext cx="3286835" cy="2951988"/>
                    </a:xfrm>
                    <a:prstGeom prst="rect">
                      <a:avLst/>
                    </a:prstGeom>
                  </pic:spPr>
                </pic:pic>
              </a:graphicData>
            </a:graphic>
          </wp:inline>
        </w:drawing>
      </w:r>
    </w:p>
    <w:p>
      <w:pPr>
        <w:spacing w:after="0"/>
        <w:rPr>
          <w:sz w:val="20"/>
        </w:rPr>
        <w:sectPr>
          <w:pgSz w:w="11910" w:h="16840"/>
          <w:pgMar w:top="1400" w:right="1020" w:bottom="1280" w:left="1200" w:header="0" w:footer="1002" w:gutter="0"/>
          <w:cols w:space="720" w:num="1"/>
        </w:sectPr>
      </w:pPr>
    </w:p>
    <w:p>
      <w:pPr>
        <w:pStyle w:val="3"/>
        <w:spacing w:before="6"/>
        <w:ind w:left="0"/>
        <w:rPr>
          <w:sz w:val="33"/>
        </w:rPr>
      </w:pPr>
    </w:p>
    <w:p>
      <w:pPr>
        <w:pStyle w:val="9"/>
        <w:numPr>
          <w:ilvl w:val="0"/>
          <w:numId w:val="8"/>
        </w:numPr>
        <w:tabs>
          <w:tab w:val="left" w:pos="1657"/>
        </w:tabs>
        <w:spacing w:before="0" w:after="0" w:line="240" w:lineRule="auto"/>
        <w:ind w:left="1656" w:right="0" w:hanging="801"/>
        <w:jc w:val="left"/>
        <w:rPr>
          <w:sz w:val="32"/>
        </w:rPr>
      </w:pPr>
      <w:r>
        <w:rPr>
          <w:spacing w:val="-5"/>
          <w:sz w:val="32"/>
        </w:rPr>
        <w:t>评判方法</w:t>
      </w:r>
    </w:p>
    <w:p>
      <w:pPr>
        <w:spacing w:before="28"/>
        <w:ind w:left="797" w:right="0" w:firstLine="0"/>
        <w:jc w:val="left"/>
        <w:rPr>
          <w:sz w:val="28"/>
        </w:rPr>
      </w:pPr>
      <w:r>
        <w:br w:type="column"/>
      </w:r>
      <w:r>
        <w:rPr>
          <w:sz w:val="28"/>
        </w:rPr>
        <w:t>裁判工作流程图</w:t>
      </w:r>
    </w:p>
    <w:p>
      <w:pPr>
        <w:spacing w:after="0"/>
        <w:jc w:val="left"/>
        <w:rPr>
          <w:sz w:val="28"/>
        </w:rPr>
        <w:sectPr>
          <w:type w:val="continuous"/>
          <w:pgSz w:w="11910" w:h="16840"/>
          <w:pgMar w:top="1580" w:right="1020" w:bottom="280" w:left="1200" w:header="720" w:footer="720" w:gutter="0"/>
          <w:cols w:equalWidth="0" w:num="2">
            <w:col w:w="2935" w:space="40"/>
            <w:col w:w="6715"/>
          </w:cols>
        </w:sectPr>
      </w:pPr>
    </w:p>
    <w:p>
      <w:pPr>
        <w:spacing w:before="47" w:line="268" w:lineRule="auto"/>
        <w:ind w:left="218" w:right="321" w:firstLine="619"/>
        <w:jc w:val="left"/>
        <w:rPr>
          <w:sz w:val="31"/>
        </w:rPr>
      </w:pPr>
      <w:r>
        <w:rPr>
          <w:sz w:val="31"/>
        </w:rPr>
        <w:t>测试评测时，每一评价要素要由 4 人组成的裁判组检测，2 人负责检查与测量，1 人负责监督、1 人负责记录检查与测量结果。</w:t>
      </w:r>
    </w:p>
    <w:p>
      <w:pPr>
        <w:spacing w:before="0" w:line="268" w:lineRule="auto"/>
        <w:ind w:left="218" w:right="168" w:firstLine="619"/>
        <w:jc w:val="left"/>
        <w:rPr>
          <w:sz w:val="31"/>
        </w:rPr>
      </w:pPr>
      <w:r>
        <w:rPr>
          <w:sz w:val="31"/>
        </w:rPr>
        <w:t>复核组裁判由裁判长直接选派，负责抽验各裁判组的测试结果， 结果差异较大的项目应进行重新评测，并予以记录。</w:t>
      </w:r>
    </w:p>
    <w:p>
      <w:pPr>
        <w:spacing w:before="0" w:line="266" w:lineRule="auto"/>
        <w:ind w:left="218" w:right="942" w:firstLine="619"/>
        <w:jc w:val="left"/>
        <w:rPr>
          <w:sz w:val="31"/>
        </w:rPr>
      </w:pPr>
      <w:r>
        <w:rPr>
          <w:sz w:val="31"/>
        </w:rPr>
        <w:t>成绩录入与成绩管理裁判由裁判组长直接选派，由 2 人以上裁判组成，负责成绩录入、汇总、统计等工作。</w:t>
      </w:r>
    </w:p>
    <w:p>
      <w:pPr>
        <w:pStyle w:val="3"/>
        <w:spacing w:before="7"/>
        <w:ind w:left="0"/>
        <w:rPr>
          <w:sz w:val="35"/>
        </w:rPr>
      </w:pPr>
    </w:p>
    <w:p>
      <w:pPr>
        <w:pStyle w:val="9"/>
        <w:numPr>
          <w:ilvl w:val="0"/>
          <w:numId w:val="5"/>
        </w:numPr>
        <w:tabs>
          <w:tab w:val="left" w:pos="1126"/>
        </w:tabs>
        <w:spacing w:before="0" w:after="0" w:line="240" w:lineRule="auto"/>
        <w:ind w:left="1125" w:right="0" w:hanging="270"/>
        <w:jc w:val="left"/>
        <w:rPr>
          <w:sz w:val="32"/>
        </w:rPr>
      </w:pPr>
      <w:r>
        <w:rPr>
          <w:sz w:val="32"/>
        </w:rPr>
        <w:t>评判标准</w:t>
      </w:r>
    </w:p>
    <w:p>
      <w:pPr>
        <w:spacing w:before="47" w:line="268" w:lineRule="auto"/>
        <w:ind w:left="218" w:right="395" w:firstLine="619"/>
        <w:jc w:val="both"/>
        <w:rPr>
          <w:sz w:val="31"/>
        </w:rPr>
      </w:pPr>
      <w:r>
        <w:rPr>
          <w:spacing w:val="-8"/>
          <w:sz w:val="31"/>
        </w:rPr>
        <w:t xml:space="preserve">主观评价评价方式：由 </w:t>
      </w:r>
      <w:r>
        <w:rPr>
          <w:sz w:val="31"/>
        </w:rPr>
        <w:t>3</w:t>
      </w:r>
      <w:r>
        <w:rPr>
          <w:spacing w:val="-10"/>
          <w:sz w:val="31"/>
        </w:rPr>
        <w:t xml:space="preserve"> 名裁判为一组，各裁判须独立并逐一对各子项进行评价，给出该子项权重分值，评价过程不得讨论或引</w:t>
      </w:r>
      <w:r>
        <w:rPr>
          <w:spacing w:val="-17"/>
          <w:sz w:val="31"/>
        </w:rPr>
        <w:t xml:space="preserve">导他人评价方向，裁判间权重分值差必须小于等于 </w:t>
      </w:r>
      <w:r>
        <w:rPr>
          <w:sz w:val="31"/>
        </w:rPr>
        <w:t>1</w:t>
      </w:r>
      <w:r>
        <w:rPr>
          <w:spacing w:val="-12"/>
          <w:sz w:val="31"/>
        </w:rPr>
        <w:t>。若裁判间权重</w:t>
      </w:r>
      <w:r>
        <w:rPr>
          <w:spacing w:val="-25"/>
          <w:sz w:val="31"/>
        </w:rPr>
        <w:t xml:space="preserve">分值差大于 </w:t>
      </w:r>
      <w:r>
        <w:rPr>
          <w:sz w:val="31"/>
        </w:rPr>
        <w:t>1</w:t>
      </w:r>
      <w:r>
        <w:rPr>
          <w:spacing w:val="-10"/>
          <w:sz w:val="31"/>
        </w:rPr>
        <w:t xml:space="preserve"> 时，低权重分值者需首先给出合理解释，并在小组长</w:t>
      </w:r>
      <w:r>
        <w:rPr>
          <w:spacing w:val="-13"/>
          <w:sz w:val="31"/>
        </w:rPr>
        <w:t xml:space="preserve">或裁判长的监督下进行重新评价，直至权重分值差小于等于 </w:t>
      </w:r>
      <w:r>
        <w:rPr>
          <w:sz w:val="31"/>
        </w:rPr>
        <w:t>1。</w:t>
      </w:r>
    </w:p>
    <w:p>
      <w:pPr>
        <w:spacing w:before="0" w:line="266" w:lineRule="auto"/>
        <w:ind w:left="218" w:right="395" w:firstLine="619"/>
        <w:jc w:val="both"/>
        <w:rPr>
          <w:sz w:val="31"/>
        </w:rPr>
      </w:pPr>
      <w:r>
        <w:rPr>
          <w:sz w:val="31"/>
        </w:rPr>
        <w:t>客观评价评价方式：尺寸及形位尺寸均由测量机、专业检测人员使用同一程序检测；赛件的测量必须在裁判员的监督下进行，每测量完一个赛件须即时打印测量结果，测量结果只打印实测值，未</w:t>
      </w:r>
      <w:r>
        <w:rPr>
          <w:spacing w:val="-5"/>
          <w:w w:val="95"/>
          <w:sz w:val="31"/>
        </w:rPr>
        <w:t>加工部位用“</w:t>
      </w:r>
      <w:r>
        <w:rPr>
          <w:spacing w:val="-7"/>
          <w:w w:val="95"/>
          <w:sz w:val="31"/>
        </w:rPr>
        <w:t>0</w:t>
      </w:r>
      <w:r>
        <w:rPr>
          <w:spacing w:val="-6"/>
          <w:w w:val="95"/>
          <w:sz w:val="31"/>
        </w:rPr>
        <w:t xml:space="preserve">”表示，测量报告由检测员和裁判员双方签字。测量  </w:t>
      </w:r>
      <w:r>
        <w:rPr>
          <w:spacing w:val="-6"/>
          <w:sz w:val="31"/>
        </w:rPr>
        <w:t>报告不得对合格与否进行判断，不得出现手写测量数据。</w:t>
      </w:r>
    </w:p>
    <w:p>
      <w:pPr>
        <w:spacing w:after="0" w:line="266" w:lineRule="auto"/>
        <w:jc w:val="both"/>
        <w:rPr>
          <w:sz w:val="31"/>
        </w:rPr>
        <w:sectPr>
          <w:type w:val="continuous"/>
          <w:pgSz w:w="11910" w:h="16840"/>
          <w:pgMar w:top="1580" w:right="1020" w:bottom="280" w:left="1200" w:header="720" w:footer="720" w:gutter="0"/>
          <w:cols w:space="720" w:num="1"/>
        </w:sectPr>
      </w:pPr>
    </w:p>
    <w:p>
      <w:pPr>
        <w:spacing w:before="28" w:line="266" w:lineRule="auto"/>
        <w:ind w:left="218" w:right="477" w:firstLine="619"/>
        <w:jc w:val="both"/>
        <w:rPr>
          <w:sz w:val="31"/>
        </w:rPr>
      </w:pPr>
      <w:r>
        <w:rPr>
          <w:sz w:val="31"/>
        </w:rPr>
        <w:t>表面粗糙度由专业检测人员会同主观评价裁判共同使用表面粗糙度仪完成，测量结果只记录实测值，未加工部位用“—”表示， 由检测员和裁判员双方签字。</w:t>
      </w:r>
    </w:p>
    <w:p>
      <w:pPr>
        <w:spacing w:before="7" w:line="266" w:lineRule="auto"/>
        <w:ind w:left="218" w:right="465" w:firstLine="619"/>
        <w:jc w:val="both"/>
        <w:rPr>
          <w:sz w:val="31"/>
        </w:rPr>
      </w:pPr>
      <w:r>
        <w:rPr>
          <w:sz w:val="31"/>
        </w:rPr>
        <w:t>螺纹检测由主观评价裁判共同使用螺纹环规或螺纹塞规检测完成，测量结果只记录结果，合格记录“OK”，不合格记录“NO”， 未加工部位用“—”表示，由裁判员共同签字。</w:t>
      </w:r>
    </w:p>
    <w:p>
      <w:pPr>
        <w:spacing w:before="2" w:line="268" w:lineRule="auto"/>
        <w:ind w:left="218" w:right="398" w:firstLine="619"/>
        <w:jc w:val="both"/>
        <w:rPr>
          <w:sz w:val="31"/>
        </w:rPr>
      </w:pPr>
      <w:r>
        <w:rPr>
          <w:position w:val="2"/>
          <w:sz w:val="31"/>
        </w:rPr>
        <w:t>对于完成度粗加工不大于</w:t>
      </w:r>
      <w:r>
        <w:rPr>
          <w:spacing w:val="-89"/>
          <w:position w:val="2"/>
          <w:sz w:val="31"/>
        </w:rPr>
        <w:t xml:space="preserve"> </w:t>
      </w:r>
      <w:r>
        <w:rPr>
          <w:position w:val="2"/>
          <w:sz w:val="31"/>
        </w:rPr>
        <w:t>60</w:t>
      </w:r>
      <w:r>
        <w:rPr>
          <w:spacing w:val="6"/>
          <w:w w:val="96"/>
          <w:sz w:val="31"/>
        </w:rPr>
        <w:drawing>
          <wp:inline distT="0" distB="0" distL="0" distR="0">
            <wp:extent cx="97790" cy="158115"/>
            <wp:effectExtent l="0" t="0" r="0" b="0"/>
            <wp:docPr id="5"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true"/>
                    </pic:cNvPicPr>
                  </pic:nvPicPr>
                  <pic:blipFill>
                    <a:blip r:embed="rId10" cstate="print"/>
                    <a:stretch>
                      <a:fillRect/>
                    </a:stretch>
                  </pic:blipFill>
                  <pic:spPr>
                    <a:xfrm>
                      <a:off x="0" y="0"/>
                      <a:ext cx="98424" cy="158749"/>
                    </a:xfrm>
                    <a:prstGeom prst="rect">
                      <a:avLst/>
                    </a:prstGeom>
                  </pic:spPr>
                </pic:pic>
              </a:graphicData>
            </a:graphic>
          </wp:inline>
        </w:drawing>
      </w:r>
      <w:r>
        <w:rPr>
          <w:position w:val="2"/>
          <w:sz w:val="31"/>
        </w:rPr>
        <w:t>左右</w:t>
      </w:r>
      <w:r>
        <w:rPr>
          <w:spacing w:val="-94"/>
          <w:position w:val="2"/>
          <w:sz w:val="31"/>
        </w:rPr>
        <w:t>、</w:t>
      </w:r>
      <w:r>
        <w:rPr>
          <w:position w:val="2"/>
          <w:sz w:val="31"/>
        </w:rPr>
        <w:t>精加工不大于</w:t>
      </w:r>
      <w:r>
        <w:rPr>
          <w:spacing w:val="-72"/>
          <w:position w:val="2"/>
          <w:sz w:val="31"/>
        </w:rPr>
        <w:t xml:space="preserve"> </w:t>
      </w:r>
      <w:r>
        <w:rPr>
          <w:position w:val="2"/>
          <w:sz w:val="31"/>
        </w:rPr>
        <w:t>40</w:t>
      </w:r>
      <w:r>
        <w:rPr>
          <w:spacing w:val="3"/>
          <w:w w:val="96"/>
          <w:sz w:val="31"/>
        </w:rPr>
        <w:drawing>
          <wp:inline distT="0" distB="0" distL="0" distR="0">
            <wp:extent cx="97790" cy="158115"/>
            <wp:effectExtent l="0" t="0" r="0" b="0"/>
            <wp:docPr id="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true"/>
                    </pic:cNvPicPr>
                  </pic:nvPicPr>
                  <pic:blipFill>
                    <a:blip r:embed="rId10" cstate="print"/>
                    <a:stretch>
                      <a:fillRect/>
                    </a:stretch>
                  </pic:blipFill>
                  <pic:spPr>
                    <a:xfrm>
                      <a:off x="0" y="0"/>
                      <a:ext cx="98424" cy="158749"/>
                    </a:xfrm>
                    <a:prstGeom prst="rect">
                      <a:avLst/>
                    </a:prstGeom>
                  </pic:spPr>
                </pic:pic>
              </a:graphicData>
            </a:graphic>
          </wp:inline>
        </w:drawing>
      </w:r>
      <w:r>
        <w:rPr>
          <w:position w:val="2"/>
          <w:sz w:val="31"/>
        </w:rPr>
        <w:t>左右的赛</w:t>
      </w:r>
      <w:r>
        <w:rPr>
          <w:sz w:val="31"/>
        </w:rPr>
        <w:t>件，主结构及要素因错位、过切、缺失、残留等导致三坐标无法测量的赛件，由裁判长及专业检测人员判断后，不再进行三坐标机或手工尺寸测量，仅对其进行主观评价、螺纹及粗糙度进行测量。</w:t>
      </w:r>
    </w:p>
    <w:p>
      <w:pPr>
        <w:spacing w:before="0" w:line="396" w:lineRule="exact"/>
        <w:ind w:left="218" w:right="0" w:firstLine="0"/>
        <w:jc w:val="both"/>
        <w:rPr>
          <w:sz w:val="31"/>
        </w:rPr>
      </w:pPr>
      <w:r>
        <w:rPr>
          <w:spacing w:val="-1"/>
          <w:w w:val="100"/>
          <w:sz w:val="31"/>
        </w:rPr>
        <w:t>A</w:t>
      </w:r>
      <w:r>
        <w:rPr>
          <w:spacing w:val="-1"/>
          <w:w w:val="128"/>
          <w:sz w:val="31"/>
        </w:rPr>
        <w:t>-</w:t>
      </w:r>
      <w:r>
        <w:rPr>
          <w:spacing w:val="-1"/>
          <w:sz w:val="31"/>
        </w:rPr>
        <w:t>主要尺寸公差之外设置</w:t>
      </w:r>
      <w:r>
        <w:rPr>
          <w:spacing w:val="-1"/>
          <w:w w:val="128"/>
          <w:sz w:val="31"/>
        </w:rPr>
        <w:t>+</w:t>
      </w:r>
      <w:r>
        <w:rPr>
          <w:spacing w:val="-2"/>
          <w:w w:val="57"/>
          <w:sz w:val="31"/>
        </w:rPr>
        <w:t>/</w:t>
      </w:r>
      <w:r>
        <w:rPr>
          <w:spacing w:val="1"/>
          <w:w w:val="128"/>
          <w:sz w:val="31"/>
        </w:rPr>
        <w:t>-</w:t>
      </w:r>
      <w:r>
        <w:rPr>
          <w:spacing w:val="-2"/>
          <w:w w:val="96"/>
          <w:sz w:val="31"/>
        </w:rPr>
        <w:t>0</w:t>
      </w:r>
      <w:r>
        <w:rPr>
          <w:spacing w:val="1"/>
          <w:w w:val="59"/>
          <w:sz w:val="31"/>
        </w:rPr>
        <w:t>.</w:t>
      </w:r>
      <w:r>
        <w:rPr>
          <w:spacing w:val="-2"/>
          <w:w w:val="96"/>
          <w:sz w:val="31"/>
        </w:rPr>
        <w:t>0</w:t>
      </w:r>
      <w:r>
        <w:rPr>
          <w:spacing w:val="1"/>
          <w:w w:val="96"/>
          <w:sz w:val="31"/>
        </w:rPr>
        <w:t>0</w:t>
      </w:r>
      <w:r>
        <w:rPr>
          <w:spacing w:val="-1"/>
          <w:w w:val="100"/>
          <w:sz w:val="31"/>
        </w:rPr>
        <w:t>3</w:t>
      </w:r>
      <w:r>
        <w:rPr>
          <w:w w:val="125"/>
          <w:sz w:val="31"/>
        </w:rPr>
        <w:t>mm</w:t>
      </w:r>
      <w:r>
        <w:rPr>
          <w:spacing w:val="-11"/>
          <w:sz w:val="31"/>
        </w:rPr>
        <w:t xml:space="preserve"> 的测量误差补偿。</w:t>
      </w:r>
    </w:p>
    <w:p>
      <w:pPr>
        <w:pStyle w:val="3"/>
        <w:spacing w:before="56" w:line="378" w:lineRule="exact"/>
        <w:ind w:left="856"/>
      </w:pPr>
      <w:bookmarkStart w:id="14" w:name="_bookmark7"/>
      <w:bookmarkEnd w:id="14"/>
      <w:bookmarkStart w:id="15" w:name="三、竞赛细则"/>
      <w:bookmarkEnd w:id="15"/>
      <w:r>
        <w:t>三、竞赛细则</w:t>
      </w:r>
    </w:p>
    <w:p>
      <w:pPr>
        <w:pStyle w:val="2"/>
        <w:spacing w:line="542" w:lineRule="exact"/>
      </w:pPr>
      <w:bookmarkStart w:id="16" w:name="_TOC_250010"/>
      <w:bookmarkEnd w:id="16"/>
      <w:bookmarkStart w:id="17" w:name="_bookmark8"/>
      <w:bookmarkEnd w:id="17"/>
      <w:r>
        <w:t>（一）工作要求</w:t>
      </w:r>
    </w:p>
    <w:p>
      <w:pPr>
        <w:pStyle w:val="9"/>
        <w:numPr>
          <w:ilvl w:val="0"/>
          <w:numId w:val="9"/>
        </w:numPr>
        <w:tabs>
          <w:tab w:val="left" w:pos="1331"/>
        </w:tabs>
        <w:spacing w:before="0" w:after="0" w:line="395" w:lineRule="exact"/>
        <w:ind w:left="1330" w:right="0" w:hanging="475"/>
        <w:jc w:val="left"/>
        <w:rPr>
          <w:sz w:val="32"/>
        </w:rPr>
      </w:pPr>
      <w:r>
        <w:rPr>
          <w:sz w:val="32"/>
        </w:rPr>
        <w:t>选手工作要求</w:t>
      </w:r>
    </w:p>
    <w:p>
      <w:pPr>
        <w:pStyle w:val="9"/>
        <w:numPr>
          <w:ilvl w:val="0"/>
          <w:numId w:val="10"/>
        </w:numPr>
        <w:tabs>
          <w:tab w:val="left" w:pos="1652"/>
        </w:tabs>
        <w:spacing w:before="48" w:after="0" w:line="268" w:lineRule="auto"/>
        <w:ind w:left="218" w:right="396" w:firstLine="638"/>
        <w:jc w:val="left"/>
        <w:rPr>
          <w:sz w:val="32"/>
        </w:rPr>
      </w:pPr>
      <w:r>
        <w:rPr>
          <w:spacing w:val="-3"/>
          <w:sz w:val="32"/>
        </w:rPr>
        <w:t xml:space="preserve">赛前熟悉比赛技术规则，进行有针对性的训练准备， </w:t>
      </w:r>
      <w:r>
        <w:rPr>
          <w:sz w:val="32"/>
        </w:rPr>
        <w:t>积极锻炼身体，调整好心态。</w:t>
      </w:r>
    </w:p>
    <w:p>
      <w:pPr>
        <w:pStyle w:val="9"/>
        <w:numPr>
          <w:ilvl w:val="0"/>
          <w:numId w:val="10"/>
        </w:numPr>
        <w:tabs>
          <w:tab w:val="left" w:pos="1657"/>
        </w:tabs>
        <w:spacing w:before="0" w:after="0" w:line="406" w:lineRule="exact"/>
        <w:ind w:left="1656" w:right="0" w:hanging="801"/>
        <w:jc w:val="left"/>
        <w:rPr>
          <w:sz w:val="32"/>
        </w:rPr>
      </w:pPr>
      <w:r>
        <w:rPr>
          <w:sz w:val="32"/>
        </w:rPr>
        <w:t>提前报到，熟悉适应赛区环境、住宿、饮食和交通等。</w:t>
      </w:r>
    </w:p>
    <w:p>
      <w:pPr>
        <w:pStyle w:val="9"/>
        <w:numPr>
          <w:ilvl w:val="0"/>
          <w:numId w:val="10"/>
        </w:numPr>
        <w:tabs>
          <w:tab w:val="left" w:pos="1660"/>
        </w:tabs>
        <w:spacing w:before="49" w:after="0" w:line="266" w:lineRule="auto"/>
        <w:ind w:left="218" w:right="398" w:firstLine="638"/>
        <w:jc w:val="left"/>
        <w:rPr>
          <w:sz w:val="32"/>
        </w:rPr>
      </w:pPr>
      <w:r>
        <w:rPr>
          <w:spacing w:val="-2"/>
          <w:sz w:val="32"/>
        </w:rPr>
        <w:t>参赛选手在比赛期间实行封闭管理，接受工作人员的安全检查和行动指引。</w:t>
      </w:r>
    </w:p>
    <w:p>
      <w:pPr>
        <w:pStyle w:val="9"/>
        <w:numPr>
          <w:ilvl w:val="0"/>
          <w:numId w:val="10"/>
        </w:numPr>
        <w:tabs>
          <w:tab w:val="left" w:pos="1669"/>
        </w:tabs>
        <w:spacing w:before="4" w:after="0" w:line="240" w:lineRule="auto"/>
        <w:ind w:left="1668" w:right="0" w:hanging="813"/>
        <w:jc w:val="left"/>
        <w:rPr>
          <w:sz w:val="32"/>
        </w:rPr>
      </w:pPr>
      <w:r>
        <w:rPr>
          <w:spacing w:val="-11"/>
          <w:sz w:val="32"/>
        </w:rPr>
        <w:t>比赛前一天，参赛选手到赛场熟悉场地环境和仪器设备。</w:t>
      </w:r>
    </w:p>
    <w:p>
      <w:pPr>
        <w:pStyle w:val="9"/>
        <w:numPr>
          <w:ilvl w:val="0"/>
          <w:numId w:val="10"/>
        </w:numPr>
        <w:tabs>
          <w:tab w:val="left" w:pos="1652"/>
        </w:tabs>
        <w:spacing w:before="48" w:after="0" w:line="266" w:lineRule="auto"/>
        <w:ind w:left="218" w:right="398" w:firstLine="638"/>
        <w:jc w:val="left"/>
        <w:rPr>
          <w:sz w:val="32"/>
        </w:rPr>
      </w:pPr>
      <w:r>
        <w:rPr>
          <w:spacing w:val="-4"/>
          <w:sz w:val="32"/>
        </w:rPr>
        <w:t>比赛期间，全身心投入各模块比赛，展现最好的竞技水平和职业风范。</w:t>
      </w:r>
    </w:p>
    <w:p>
      <w:pPr>
        <w:pStyle w:val="9"/>
        <w:numPr>
          <w:ilvl w:val="0"/>
          <w:numId w:val="9"/>
        </w:numPr>
        <w:tabs>
          <w:tab w:val="left" w:pos="1112"/>
        </w:tabs>
        <w:spacing w:before="4" w:after="0" w:line="240" w:lineRule="auto"/>
        <w:ind w:left="1111" w:right="0" w:hanging="256"/>
        <w:jc w:val="left"/>
        <w:rPr>
          <w:sz w:val="32"/>
        </w:rPr>
      </w:pPr>
      <w:r>
        <w:rPr>
          <w:sz w:val="32"/>
        </w:rPr>
        <w:t>专家组成员工作要求</w:t>
      </w:r>
    </w:p>
    <w:p>
      <w:pPr>
        <w:pStyle w:val="3"/>
        <w:spacing w:before="49" w:line="266" w:lineRule="auto"/>
        <w:ind w:right="396" w:firstLine="638"/>
      </w:pPr>
      <w:r>
        <w:rPr>
          <w:spacing w:val="-7"/>
          <w:w w:val="95"/>
        </w:rPr>
        <w:t>（1）</w:t>
      </w:r>
      <w:r>
        <w:rPr>
          <w:spacing w:val="-1"/>
          <w:w w:val="95"/>
        </w:rPr>
        <w:t xml:space="preserve">技术专家组及第三方裁判员由大赛组委会遴选确认，竞 </w:t>
      </w:r>
      <w:r>
        <w:rPr>
          <w:spacing w:val="-1"/>
        </w:rPr>
        <w:t>赛的技术工作由技术专家组负责。</w:t>
      </w:r>
    </w:p>
    <w:p>
      <w:pPr>
        <w:pStyle w:val="3"/>
        <w:spacing w:before="4" w:line="266" w:lineRule="auto"/>
        <w:ind w:right="393"/>
      </w:pPr>
      <w:r>
        <w:rPr>
          <w:spacing w:val="-4"/>
        </w:rPr>
        <w:t>（2）</w:t>
      </w:r>
      <w:r>
        <w:rPr>
          <w:spacing w:val="-13"/>
        </w:rPr>
        <w:t xml:space="preserve">各参赛队推荐 </w:t>
      </w:r>
      <w:r>
        <w:t>1</w:t>
      </w:r>
      <w:r>
        <w:rPr>
          <w:spacing w:val="-12"/>
        </w:rPr>
        <w:t xml:space="preserve"> 名具有资格的技术专家</w:t>
      </w:r>
      <w:r>
        <w:t>（或教练</w:t>
      </w:r>
      <w:r>
        <w:rPr>
          <w:spacing w:val="-12"/>
        </w:rPr>
        <w:t>）</w:t>
      </w:r>
      <w:r>
        <w:t>作为裁判员候选人。</w:t>
      </w:r>
    </w:p>
    <w:p>
      <w:pPr>
        <w:pStyle w:val="3"/>
        <w:spacing w:before="4" w:line="268" w:lineRule="auto"/>
        <w:ind w:right="335" w:firstLine="638"/>
      </w:pPr>
      <w:r>
        <w:t>（3）本次选拔赛具体裁判人员由裁判长根据赛前裁判培训情况，以及实际评判工作需要在赛前确定。</w:t>
      </w:r>
    </w:p>
    <w:p>
      <w:pPr>
        <w:pStyle w:val="9"/>
        <w:numPr>
          <w:ilvl w:val="0"/>
          <w:numId w:val="9"/>
        </w:numPr>
        <w:tabs>
          <w:tab w:val="left" w:pos="1114"/>
        </w:tabs>
        <w:spacing w:before="0" w:after="0" w:line="406" w:lineRule="exact"/>
        <w:ind w:left="1113" w:right="0" w:hanging="258"/>
        <w:jc w:val="left"/>
        <w:rPr>
          <w:sz w:val="32"/>
        </w:rPr>
      </w:pPr>
      <w:r>
        <w:rPr>
          <w:sz w:val="32"/>
        </w:rPr>
        <w:t>裁判员工作要求</w:t>
      </w:r>
    </w:p>
    <w:p>
      <w:pPr>
        <w:spacing w:after="0" w:line="406" w:lineRule="exact"/>
        <w:jc w:val="left"/>
        <w:rPr>
          <w:sz w:val="32"/>
        </w:rPr>
        <w:sectPr>
          <w:pgSz w:w="11910" w:h="16840"/>
          <w:pgMar w:top="1380" w:right="1020" w:bottom="1280" w:left="1200" w:header="0" w:footer="1002" w:gutter="0"/>
          <w:cols w:space="720" w:num="1"/>
        </w:sectPr>
      </w:pPr>
    </w:p>
    <w:p>
      <w:pPr>
        <w:pStyle w:val="9"/>
        <w:numPr>
          <w:ilvl w:val="0"/>
          <w:numId w:val="11"/>
        </w:numPr>
        <w:tabs>
          <w:tab w:val="left" w:pos="1652"/>
        </w:tabs>
        <w:spacing w:before="28" w:after="0" w:line="240" w:lineRule="auto"/>
        <w:ind w:left="1652" w:right="0" w:hanging="796"/>
        <w:jc w:val="left"/>
        <w:rPr>
          <w:sz w:val="32"/>
        </w:rPr>
      </w:pPr>
      <w:r>
        <w:rPr>
          <w:spacing w:val="-12"/>
          <w:sz w:val="32"/>
        </w:rPr>
        <w:t>必须遵守职业道德，严格执行公平、公开、公正的原则。</w:t>
      </w:r>
    </w:p>
    <w:p>
      <w:pPr>
        <w:pStyle w:val="9"/>
        <w:numPr>
          <w:ilvl w:val="0"/>
          <w:numId w:val="11"/>
        </w:numPr>
        <w:tabs>
          <w:tab w:val="left" w:pos="1657"/>
        </w:tabs>
        <w:spacing w:before="48" w:after="0" w:line="268" w:lineRule="auto"/>
        <w:ind w:left="218" w:right="348" w:firstLine="638"/>
        <w:jc w:val="left"/>
        <w:rPr>
          <w:sz w:val="32"/>
        </w:rPr>
      </w:pPr>
      <w:r>
        <w:rPr>
          <w:sz w:val="32"/>
        </w:rPr>
        <w:t>必须严格遵守竞赛纪律，保守竞赛秘密，以大局为重、有较高的责任心。</w:t>
      </w:r>
    </w:p>
    <w:p>
      <w:pPr>
        <w:pStyle w:val="9"/>
        <w:numPr>
          <w:ilvl w:val="0"/>
          <w:numId w:val="11"/>
        </w:numPr>
        <w:tabs>
          <w:tab w:val="left" w:pos="1660"/>
        </w:tabs>
        <w:spacing w:before="0" w:after="0" w:line="406" w:lineRule="exact"/>
        <w:ind w:left="1659" w:right="0" w:hanging="804"/>
        <w:jc w:val="left"/>
        <w:rPr>
          <w:sz w:val="32"/>
        </w:rPr>
      </w:pPr>
      <w:r>
        <w:rPr>
          <w:w w:val="95"/>
          <w:sz w:val="32"/>
        </w:rPr>
        <w:t>须具备本专业较高的技术水平和较强的操作技能。</w:t>
      </w:r>
    </w:p>
    <w:p>
      <w:pPr>
        <w:pStyle w:val="9"/>
        <w:numPr>
          <w:ilvl w:val="0"/>
          <w:numId w:val="11"/>
        </w:numPr>
        <w:tabs>
          <w:tab w:val="left" w:pos="1669"/>
        </w:tabs>
        <w:spacing w:before="48" w:after="0" w:line="240" w:lineRule="auto"/>
        <w:ind w:left="1668" w:right="0" w:hanging="813"/>
        <w:jc w:val="left"/>
        <w:rPr>
          <w:sz w:val="32"/>
        </w:rPr>
      </w:pPr>
      <w:r>
        <w:rPr>
          <w:w w:val="95"/>
          <w:sz w:val="32"/>
        </w:rPr>
        <w:t>需对本项目的职业规范和技术标准有较深的了解。</w:t>
      </w:r>
    </w:p>
    <w:p>
      <w:pPr>
        <w:pStyle w:val="9"/>
        <w:numPr>
          <w:ilvl w:val="0"/>
          <w:numId w:val="11"/>
        </w:numPr>
        <w:tabs>
          <w:tab w:val="left" w:pos="1652"/>
        </w:tabs>
        <w:spacing w:before="46" w:after="0" w:line="240" w:lineRule="auto"/>
        <w:ind w:left="1652" w:right="0" w:hanging="796"/>
        <w:jc w:val="left"/>
        <w:rPr>
          <w:sz w:val="32"/>
        </w:rPr>
      </w:pPr>
      <w:r>
        <w:rPr>
          <w:sz w:val="32"/>
        </w:rPr>
        <w:t>必须按时参加组委会组织的赛前裁判员培训后方可执</w:t>
      </w:r>
    </w:p>
    <w:p>
      <w:pPr>
        <w:pStyle w:val="3"/>
        <w:spacing w:before="49"/>
      </w:pPr>
      <w:r>
        <w:t>裁。</w:t>
      </w:r>
    </w:p>
    <w:p>
      <w:pPr>
        <w:pStyle w:val="9"/>
        <w:numPr>
          <w:ilvl w:val="0"/>
          <w:numId w:val="11"/>
        </w:numPr>
        <w:tabs>
          <w:tab w:val="left" w:pos="1652"/>
        </w:tabs>
        <w:spacing w:before="48" w:after="0" w:line="240" w:lineRule="auto"/>
        <w:ind w:left="1652" w:right="0" w:hanging="796"/>
        <w:jc w:val="left"/>
        <w:rPr>
          <w:sz w:val="32"/>
        </w:rPr>
      </w:pPr>
      <w:r>
        <w:rPr>
          <w:spacing w:val="-2"/>
          <w:sz w:val="32"/>
        </w:rPr>
        <w:t>应服从竞赛组委会的统一管理，完成好裁判长委派的各</w:t>
      </w:r>
    </w:p>
    <w:p>
      <w:pPr>
        <w:pStyle w:val="3"/>
        <w:spacing w:before="46"/>
      </w:pPr>
      <w:r>
        <w:t>项工作任务。</w:t>
      </w:r>
    </w:p>
    <w:p>
      <w:pPr>
        <w:pStyle w:val="9"/>
        <w:numPr>
          <w:ilvl w:val="0"/>
          <w:numId w:val="11"/>
        </w:numPr>
        <w:tabs>
          <w:tab w:val="left" w:pos="1660"/>
        </w:tabs>
        <w:spacing w:before="48" w:after="0" w:line="268" w:lineRule="auto"/>
        <w:ind w:left="218" w:right="237" w:firstLine="638"/>
        <w:jc w:val="left"/>
        <w:rPr>
          <w:sz w:val="32"/>
        </w:rPr>
      </w:pPr>
      <w:r>
        <w:rPr>
          <w:spacing w:val="-3"/>
          <w:sz w:val="32"/>
        </w:rPr>
        <w:t>裁判员的工作分为现场裁判、功能检测评分裁判、工艺</w:t>
      </w:r>
      <w:r>
        <w:rPr>
          <w:spacing w:val="-7"/>
          <w:w w:val="95"/>
          <w:sz w:val="32"/>
        </w:rPr>
        <w:t>检查评分裁判、编程与排故评分裁判、复核等，工作分小组开展。</w:t>
      </w:r>
    </w:p>
    <w:p>
      <w:pPr>
        <w:pStyle w:val="9"/>
        <w:numPr>
          <w:ilvl w:val="0"/>
          <w:numId w:val="11"/>
        </w:numPr>
        <w:tabs>
          <w:tab w:val="left" w:pos="1664"/>
        </w:tabs>
        <w:spacing w:before="0" w:after="0" w:line="268" w:lineRule="auto"/>
        <w:ind w:left="218" w:right="398" w:firstLine="638"/>
        <w:jc w:val="left"/>
        <w:rPr>
          <w:sz w:val="32"/>
        </w:rPr>
      </w:pPr>
      <w:r>
        <w:rPr>
          <w:spacing w:val="-3"/>
          <w:sz w:val="32"/>
        </w:rPr>
        <w:t>裁判员在工作期间不得使用手机、照相机、录像机等设备，否则取消裁判资格。</w:t>
      </w:r>
    </w:p>
    <w:p>
      <w:pPr>
        <w:pStyle w:val="9"/>
        <w:numPr>
          <w:ilvl w:val="0"/>
          <w:numId w:val="11"/>
        </w:numPr>
        <w:tabs>
          <w:tab w:val="left" w:pos="1650"/>
        </w:tabs>
        <w:spacing w:before="0" w:after="0" w:line="268" w:lineRule="auto"/>
        <w:ind w:left="218" w:right="355" w:firstLine="638"/>
        <w:jc w:val="left"/>
        <w:rPr>
          <w:sz w:val="32"/>
        </w:rPr>
      </w:pPr>
      <w:r>
        <w:rPr>
          <w:sz w:val="32"/>
        </w:rPr>
        <w:t xml:space="preserve">裁判与选手不能进行交流，竞赛时如有选手提出问题， </w:t>
      </w:r>
      <w:r>
        <w:rPr>
          <w:spacing w:val="-21"/>
          <w:sz w:val="32"/>
        </w:rPr>
        <w:t xml:space="preserve">必须有 </w:t>
      </w:r>
      <w:r>
        <w:rPr>
          <w:sz w:val="32"/>
        </w:rPr>
        <w:t>2</w:t>
      </w:r>
      <w:r>
        <w:rPr>
          <w:spacing w:val="-12"/>
          <w:sz w:val="32"/>
        </w:rPr>
        <w:t xml:space="preserve"> 名裁判在现场。</w:t>
      </w:r>
    </w:p>
    <w:p>
      <w:pPr>
        <w:pStyle w:val="9"/>
        <w:numPr>
          <w:ilvl w:val="0"/>
          <w:numId w:val="11"/>
        </w:numPr>
        <w:tabs>
          <w:tab w:val="left" w:pos="1806"/>
        </w:tabs>
        <w:spacing w:before="0" w:after="0" w:line="379" w:lineRule="exact"/>
        <w:ind w:left="1805" w:right="0" w:hanging="950"/>
        <w:jc w:val="left"/>
        <w:rPr>
          <w:sz w:val="32"/>
        </w:rPr>
      </w:pPr>
      <w:r>
        <w:rPr>
          <w:sz w:val="32"/>
        </w:rPr>
        <w:t>参加赛后的总结表彰大会。</w:t>
      </w:r>
    </w:p>
    <w:p>
      <w:pPr>
        <w:pStyle w:val="2"/>
      </w:pPr>
      <w:bookmarkStart w:id="18" w:name="（二）纪律要求"/>
      <w:bookmarkEnd w:id="18"/>
      <w:bookmarkStart w:id="19" w:name="_bookmark9"/>
      <w:bookmarkEnd w:id="19"/>
      <w:r>
        <w:t>（二）纪律要求</w:t>
      </w:r>
    </w:p>
    <w:p>
      <w:pPr>
        <w:pStyle w:val="3"/>
        <w:spacing w:line="395" w:lineRule="exact"/>
        <w:ind w:left="856"/>
      </w:pPr>
      <w:r>
        <w:t>1．选手赛场纪律</w:t>
      </w:r>
    </w:p>
    <w:p>
      <w:pPr>
        <w:pStyle w:val="9"/>
        <w:numPr>
          <w:ilvl w:val="0"/>
          <w:numId w:val="12"/>
        </w:numPr>
        <w:tabs>
          <w:tab w:val="left" w:pos="1652"/>
        </w:tabs>
        <w:spacing w:before="41" w:after="0" w:line="266" w:lineRule="auto"/>
        <w:ind w:left="218" w:right="396" w:firstLine="638"/>
        <w:jc w:val="left"/>
        <w:rPr>
          <w:sz w:val="32"/>
        </w:rPr>
      </w:pPr>
      <w:r>
        <w:rPr>
          <w:spacing w:val="-1"/>
          <w:sz w:val="32"/>
        </w:rPr>
        <w:t>参赛选手应按照技术文件和考核项目试题要求，在规定的时间内独立完成。</w:t>
      </w:r>
    </w:p>
    <w:p>
      <w:pPr>
        <w:pStyle w:val="9"/>
        <w:numPr>
          <w:ilvl w:val="0"/>
          <w:numId w:val="12"/>
        </w:numPr>
        <w:tabs>
          <w:tab w:val="left" w:pos="1657"/>
        </w:tabs>
        <w:spacing w:before="4" w:after="0" w:line="240" w:lineRule="auto"/>
        <w:ind w:left="1656" w:right="0" w:hanging="801"/>
        <w:jc w:val="left"/>
        <w:rPr>
          <w:sz w:val="32"/>
        </w:rPr>
      </w:pPr>
      <w:r>
        <w:rPr>
          <w:sz w:val="32"/>
        </w:rPr>
        <w:t>选手在熟悉设备前通过抽签决定竞赛顺序和比赛用设</w:t>
      </w:r>
    </w:p>
    <w:p>
      <w:pPr>
        <w:pStyle w:val="3"/>
        <w:spacing w:before="46"/>
      </w:pPr>
      <w:r>
        <w:t>备。</w:t>
      </w:r>
    </w:p>
    <w:p>
      <w:pPr>
        <w:pStyle w:val="9"/>
        <w:numPr>
          <w:ilvl w:val="0"/>
          <w:numId w:val="12"/>
        </w:numPr>
        <w:tabs>
          <w:tab w:val="left" w:pos="1660"/>
        </w:tabs>
        <w:spacing w:before="48" w:after="0" w:line="240" w:lineRule="auto"/>
        <w:ind w:left="1659" w:right="0" w:hanging="804"/>
        <w:jc w:val="left"/>
        <w:rPr>
          <w:sz w:val="32"/>
        </w:rPr>
      </w:pPr>
      <w:r>
        <w:rPr>
          <w:spacing w:val="-9"/>
          <w:sz w:val="32"/>
        </w:rPr>
        <w:t>选手在比赛期间不得使用手机、照相机、录像机等设备，</w:t>
      </w:r>
    </w:p>
    <w:p>
      <w:pPr>
        <w:pStyle w:val="3"/>
        <w:spacing w:before="49"/>
      </w:pPr>
      <w:r>
        <w:t>不得携带和使用自带的任何存储设备。</w:t>
      </w:r>
    </w:p>
    <w:p>
      <w:pPr>
        <w:pStyle w:val="9"/>
        <w:numPr>
          <w:ilvl w:val="0"/>
          <w:numId w:val="12"/>
        </w:numPr>
        <w:tabs>
          <w:tab w:val="left" w:pos="1669"/>
        </w:tabs>
        <w:spacing w:before="46" w:after="0" w:line="268" w:lineRule="auto"/>
        <w:ind w:left="218" w:right="396" w:firstLine="638"/>
        <w:jc w:val="left"/>
        <w:rPr>
          <w:sz w:val="32"/>
        </w:rPr>
      </w:pPr>
      <w:r>
        <w:rPr>
          <w:spacing w:val="-4"/>
          <w:sz w:val="32"/>
        </w:rPr>
        <w:t>选手在比赛期间，除裁判长外任何人员不得主动接近选手及其工作区域，不许主动与选手接触与交流。</w:t>
      </w:r>
    </w:p>
    <w:p>
      <w:pPr>
        <w:pStyle w:val="9"/>
        <w:numPr>
          <w:ilvl w:val="0"/>
          <w:numId w:val="12"/>
        </w:numPr>
        <w:tabs>
          <w:tab w:val="left" w:pos="1652"/>
        </w:tabs>
        <w:spacing w:before="0" w:after="0" w:line="266" w:lineRule="auto"/>
        <w:ind w:left="218" w:right="437" w:firstLine="638"/>
        <w:jc w:val="left"/>
        <w:rPr>
          <w:sz w:val="32"/>
        </w:rPr>
      </w:pPr>
      <w:r>
        <w:rPr>
          <w:sz w:val="32"/>
        </w:rPr>
        <w:t>比赛结束铃声响起以后，选手应立即停止工作。5</w:t>
      </w:r>
      <w:r>
        <w:rPr>
          <w:spacing w:val="-31"/>
          <w:sz w:val="32"/>
        </w:rPr>
        <w:t xml:space="preserve"> 分钟之内必须把图纸、评分表提交给裁判人员，并签名确认。</w:t>
      </w:r>
    </w:p>
    <w:p>
      <w:pPr>
        <w:pStyle w:val="9"/>
        <w:numPr>
          <w:ilvl w:val="0"/>
          <w:numId w:val="12"/>
        </w:numPr>
        <w:tabs>
          <w:tab w:val="left" w:pos="1652"/>
        </w:tabs>
        <w:spacing w:before="2" w:after="0" w:line="240" w:lineRule="auto"/>
        <w:ind w:left="1652" w:right="0" w:hanging="796"/>
        <w:jc w:val="left"/>
        <w:rPr>
          <w:sz w:val="32"/>
        </w:rPr>
      </w:pPr>
      <w:r>
        <w:rPr>
          <w:sz w:val="32"/>
        </w:rPr>
        <w:t>未经裁判长允许，选手不得延长比赛时间。</w:t>
      </w:r>
    </w:p>
    <w:p>
      <w:pPr>
        <w:pStyle w:val="9"/>
        <w:numPr>
          <w:ilvl w:val="0"/>
          <w:numId w:val="12"/>
        </w:numPr>
        <w:tabs>
          <w:tab w:val="left" w:pos="1660"/>
        </w:tabs>
        <w:spacing w:before="46" w:after="0" w:line="240" w:lineRule="auto"/>
        <w:ind w:left="1659" w:right="0" w:hanging="804"/>
        <w:jc w:val="left"/>
        <w:rPr>
          <w:sz w:val="32"/>
        </w:rPr>
      </w:pPr>
      <w:r>
        <w:rPr>
          <w:spacing w:val="-17"/>
          <w:sz w:val="32"/>
        </w:rPr>
        <w:t xml:space="preserve">比赛开始 </w:t>
      </w:r>
      <w:r>
        <w:rPr>
          <w:sz w:val="32"/>
        </w:rPr>
        <w:t>10</w:t>
      </w:r>
      <w:r>
        <w:rPr>
          <w:spacing w:val="-10"/>
          <w:sz w:val="32"/>
        </w:rPr>
        <w:t xml:space="preserve"> 分钟后不到赛场的选手按弃权处理，比赛</w:t>
      </w:r>
    </w:p>
    <w:p>
      <w:pPr>
        <w:spacing w:after="0" w:line="240" w:lineRule="auto"/>
        <w:jc w:val="left"/>
        <w:rPr>
          <w:sz w:val="32"/>
        </w:rPr>
        <w:sectPr>
          <w:pgSz w:w="11910" w:h="16840"/>
          <w:pgMar w:top="1380" w:right="1020" w:bottom="1280" w:left="1200" w:header="0" w:footer="1002" w:gutter="0"/>
          <w:cols w:space="720" w:num="1"/>
        </w:sectPr>
      </w:pPr>
    </w:p>
    <w:p>
      <w:pPr>
        <w:pStyle w:val="3"/>
        <w:spacing w:before="28"/>
      </w:pPr>
      <w:r>
        <w:t>开始后，选手不可提前离开赛场。</w:t>
      </w:r>
    </w:p>
    <w:p>
      <w:pPr>
        <w:pStyle w:val="9"/>
        <w:numPr>
          <w:ilvl w:val="0"/>
          <w:numId w:val="12"/>
        </w:numPr>
        <w:tabs>
          <w:tab w:val="left" w:pos="1664"/>
        </w:tabs>
        <w:spacing w:before="48" w:after="0" w:line="268" w:lineRule="auto"/>
        <w:ind w:left="218" w:right="342" w:firstLine="638"/>
        <w:jc w:val="left"/>
        <w:rPr>
          <w:sz w:val="32"/>
        </w:rPr>
      </w:pPr>
      <w:r>
        <w:rPr>
          <w:sz w:val="32"/>
        </w:rPr>
        <w:t>参赛选手务必按时到达指定竞赛场地选手休息室集合， 并接受监督人员和裁判员的检查。</w:t>
      </w:r>
    </w:p>
    <w:p>
      <w:pPr>
        <w:pStyle w:val="9"/>
        <w:numPr>
          <w:ilvl w:val="0"/>
          <w:numId w:val="12"/>
        </w:numPr>
        <w:tabs>
          <w:tab w:val="left" w:pos="1650"/>
        </w:tabs>
        <w:spacing w:before="0" w:after="0" w:line="268" w:lineRule="auto"/>
        <w:ind w:left="218" w:right="396" w:firstLine="638"/>
        <w:jc w:val="left"/>
        <w:rPr>
          <w:sz w:val="32"/>
        </w:rPr>
      </w:pPr>
      <w:r>
        <w:rPr>
          <w:spacing w:val="-2"/>
          <w:sz w:val="32"/>
        </w:rPr>
        <w:t>参赛选手进入赛场选手休息室时，除按大赛技术文件规定携带比赛用品和相关技术资料外，严禁携带通讯工具进入竞赛场地。带入休息室内的个人用品，不能带入赛场工位。</w:t>
      </w:r>
    </w:p>
    <w:p>
      <w:pPr>
        <w:pStyle w:val="9"/>
        <w:numPr>
          <w:ilvl w:val="0"/>
          <w:numId w:val="12"/>
        </w:numPr>
        <w:tabs>
          <w:tab w:val="left" w:pos="1806"/>
        </w:tabs>
        <w:spacing w:before="0" w:after="0" w:line="268" w:lineRule="auto"/>
        <w:ind w:left="218" w:right="237" w:firstLine="638"/>
        <w:jc w:val="left"/>
        <w:rPr>
          <w:sz w:val="32"/>
        </w:rPr>
      </w:pPr>
      <w:r>
        <w:rPr>
          <w:sz w:val="32"/>
        </w:rPr>
        <w:t>选手进入比赛场地休息室全程接受监护人与裁判的监</w:t>
      </w:r>
      <w:r>
        <w:rPr>
          <w:spacing w:val="-8"/>
          <w:sz w:val="32"/>
        </w:rPr>
        <w:t>督管理；参赛选手在竞赛过程中不得擅自离开竞赛场地或休息室， 如遇有特殊情况需经裁判员和监护人员同意后，由监护人员陪伴离开竞赛场地。</w:t>
      </w:r>
    </w:p>
    <w:p>
      <w:pPr>
        <w:pStyle w:val="9"/>
        <w:numPr>
          <w:ilvl w:val="0"/>
          <w:numId w:val="12"/>
        </w:numPr>
        <w:tabs>
          <w:tab w:val="left" w:pos="1806"/>
        </w:tabs>
        <w:spacing w:before="0" w:after="0" w:line="268" w:lineRule="auto"/>
        <w:ind w:left="218" w:right="406" w:firstLine="638"/>
        <w:jc w:val="left"/>
        <w:rPr>
          <w:sz w:val="32"/>
        </w:rPr>
      </w:pPr>
      <w:r>
        <w:rPr>
          <w:sz w:val="32"/>
        </w:rPr>
        <w:t>竞赛过程中，选手须严格遵守安全操作规程，并接受裁判员的监督和警示，以确保参赛的人身及设备安全。选手因个人误操作造成人身安全事故和设备故障时，裁判长有权中止该队竞赛；如非选手个人因素出现设备故障而无法竞赛，由裁判长视具体情况做出裁决</w:t>
      </w:r>
      <w:r>
        <w:rPr>
          <w:w w:val="95"/>
          <w:sz w:val="32"/>
        </w:rPr>
        <w:t>(</w:t>
      </w:r>
      <w:r>
        <w:rPr>
          <w:sz w:val="32"/>
        </w:rPr>
        <w:t>调换到备份工位或调整至最后一场次参加竞</w:t>
      </w:r>
      <w:r>
        <w:rPr>
          <w:w w:val="95"/>
          <w:sz w:val="32"/>
        </w:rPr>
        <w:t xml:space="preserve">赛)；如裁判长确定设备故障可由技术支持人员排除故障后继续竞 </w:t>
      </w:r>
      <w:r>
        <w:rPr>
          <w:sz w:val="32"/>
        </w:rPr>
        <w:t>赛，将给参赛队补足所耽误的竞赛时间。</w:t>
      </w:r>
    </w:p>
    <w:p>
      <w:pPr>
        <w:pStyle w:val="9"/>
        <w:numPr>
          <w:ilvl w:val="0"/>
          <w:numId w:val="12"/>
        </w:numPr>
        <w:tabs>
          <w:tab w:val="left" w:pos="1811"/>
        </w:tabs>
        <w:spacing w:before="0" w:after="0" w:line="397" w:lineRule="exact"/>
        <w:ind w:left="1810" w:right="0" w:hanging="955"/>
        <w:jc w:val="left"/>
        <w:rPr>
          <w:sz w:val="32"/>
        </w:rPr>
      </w:pPr>
      <w:r>
        <w:rPr>
          <w:sz w:val="32"/>
        </w:rPr>
        <w:t>竞赛过程中因违反安全操作规程造成设备或人身安全</w:t>
      </w:r>
    </w:p>
    <w:p>
      <w:pPr>
        <w:pStyle w:val="3"/>
        <w:spacing w:before="34" w:line="266" w:lineRule="auto"/>
        <w:ind w:left="856" w:right="4987" w:hanging="639"/>
      </w:pPr>
      <w:r>
        <w:rPr>
          <w:spacing w:val="-1"/>
        </w:rPr>
        <w:t>事故者，按相关规定追究责任。</w:t>
      </w:r>
      <w:r>
        <w:t>2．裁判纪律要求</w:t>
      </w:r>
    </w:p>
    <w:p>
      <w:pPr>
        <w:pStyle w:val="9"/>
        <w:numPr>
          <w:ilvl w:val="0"/>
          <w:numId w:val="13"/>
        </w:numPr>
        <w:tabs>
          <w:tab w:val="left" w:pos="1652"/>
        </w:tabs>
        <w:spacing w:before="4" w:after="0" w:line="240" w:lineRule="auto"/>
        <w:ind w:left="1652" w:right="0" w:hanging="796"/>
        <w:jc w:val="left"/>
        <w:rPr>
          <w:sz w:val="32"/>
        </w:rPr>
      </w:pPr>
      <w:r>
        <w:rPr>
          <w:spacing w:val="-1"/>
          <w:w w:val="95"/>
          <w:sz w:val="32"/>
        </w:rPr>
        <w:t>裁判员在比赛前一个月与正式比赛前参加培训，并签署</w:t>
      </w:r>
    </w:p>
    <w:p>
      <w:pPr>
        <w:pStyle w:val="3"/>
        <w:spacing w:before="46" w:line="268" w:lineRule="auto"/>
        <w:ind w:right="237"/>
      </w:pPr>
      <w:r>
        <w:t>《</w:t>
      </w:r>
      <w:r>
        <w:rPr>
          <w:rFonts w:hint="eastAsia"/>
          <w:lang w:eastAsia="zh-CN"/>
        </w:rPr>
        <w:t>济源市</w:t>
      </w:r>
      <w:r>
        <w:t>第一届技能大赛竞赛行为规范承诺书》。凡未参加赛前</w:t>
      </w:r>
      <w:r>
        <w:rPr>
          <w:spacing w:val="-7"/>
          <w:w w:val="95"/>
        </w:rPr>
        <w:t>培训、未签署《</w:t>
      </w:r>
      <w:r>
        <w:rPr>
          <w:rFonts w:hint="eastAsia"/>
          <w:spacing w:val="-7"/>
          <w:w w:val="95"/>
          <w:lang w:eastAsia="zh-CN"/>
        </w:rPr>
        <w:t>济源市</w:t>
      </w:r>
      <w:r>
        <w:rPr>
          <w:spacing w:val="-7"/>
          <w:w w:val="95"/>
        </w:rPr>
        <w:t xml:space="preserve">第一届技能大赛竞赛行为规范承诺书》的， </w:t>
      </w:r>
      <w:r>
        <w:rPr>
          <w:spacing w:val="-7"/>
        </w:rPr>
        <w:t>不得从事执裁工作。</w:t>
      </w:r>
    </w:p>
    <w:p>
      <w:pPr>
        <w:pStyle w:val="9"/>
        <w:numPr>
          <w:ilvl w:val="0"/>
          <w:numId w:val="13"/>
        </w:numPr>
        <w:tabs>
          <w:tab w:val="left" w:pos="1657"/>
        </w:tabs>
        <w:spacing w:before="0" w:after="0" w:line="268" w:lineRule="auto"/>
        <w:ind w:left="218" w:right="396" w:firstLine="638"/>
        <w:jc w:val="left"/>
        <w:rPr>
          <w:sz w:val="32"/>
        </w:rPr>
      </w:pPr>
      <w:r>
        <w:rPr>
          <w:spacing w:val="-2"/>
          <w:sz w:val="32"/>
        </w:rPr>
        <w:t>裁判员必须服从裁判长和模块裁判组长的领导，依据评分标准和评分细则，公平、公正、真实、准确地完成竞赛评分工作。</w:t>
      </w:r>
    </w:p>
    <w:p>
      <w:pPr>
        <w:pStyle w:val="9"/>
        <w:numPr>
          <w:ilvl w:val="0"/>
          <w:numId w:val="13"/>
        </w:numPr>
        <w:tabs>
          <w:tab w:val="left" w:pos="1660"/>
        </w:tabs>
        <w:spacing w:before="0" w:after="0" w:line="268" w:lineRule="auto"/>
        <w:ind w:left="218" w:right="396" w:firstLine="638"/>
        <w:jc w:val="left"/>
        <w:rPr>
          <w:sz w:val="32"/>
        </w:rPr>
      </w:pPr>
      <w:r>
        <w:rPr>
          <w:spacing w:val="-2"/>
          <w:sz w:val="32"/>
        </w:rPr>
        <w:t>裁判员早上开始工作后当天封闭管理。在正式裁判工作期间，进入场地或离开场地，不许携带任何纸质与电子记录的工具；在比赛期间与休息时间，包括午间吃饭休息时间，不能在当</w:t>
      </w:r>
    </w:p>
    <w:p>
      <w:pPr>
        <w:spacing w:after="0" w:line="268" w:lineRule="auto"/>
        <w:jc w:val="left"/>
        <w:rPr>
          <w:sz w:val="32"/>
        </w:rPr>
        <w:sectPr>
          <w:pgSz w:w="11910" w:h="16840"/>
          <w:pgMar w:top="1380" w:right="1020" w:bottom="1280" w:left="1200" w:header="0" w:footer="1002" w:gutter="0"/>
          <w:cols w:space="720" w:num="1"/>
        </w:sectPr>
      </w:pPr>
    </w:p>
    <w:p>
      <w:pPr>
        <w:pStyle w:val="3"/>
        <w:spacing w:before="28"/>
      </w:pPr>
      <w:r>
        <w:t>天比赛开始后未结束前与任何非本模块裁判人员和非裁判选手</w:t>
      </w:r>
    </w:p>
    <w:p>
      <w:pPr>
        <w:pStyle w:val="3"/>
        <w:spacing w:before="48" w:line="268" w:lineRule="auto"/>
        <w:ind w:right="506"/>
      </w:pPr>
      <w:r>
        <w:t>（口头与书面）交流；如需离开裁判工作场地，必须向模块组负责人请示，在得到批准并有人伴随的情况下才能离开。</w:t>
      </w:r>
    </w:p>
    <w:p>
      <w:pPr>
        <w:pStyle w:val="9"/>
        <w:numPr>
          <w:ilvl w:val="0"/>
          <w:numId w:val="13"/>
        </w:numPr>
        <w:tabs>
          <w:tab w:val="left" w:pos="1669"/>
        </w:tabs>
        <w:spacing w:before="0" w:after="0" w:line="268" w:lineRule="auto"/>
        <w:ind w:left="218" w:right="396" w:firstLine="638"/>
        <w:jc w:val="left"/>
        <w:rPr>
          <w:sz w:val="32"/>
        </w:rPr>
      </w:pPr>
      <w:r>
        <w:rPr>
          <w:spacing w:val="-4"/>
          <w:w w:val="95"/>
          <w:sz w:val="32"/>
        </w:rPr>
        <w:t xml:space="preserve">裁判员必须佩带裁判员胸牌，仪表整洁，举止文明、礼 </w:t>
      </w:r>
      <w:r>
        <w:rPr>
          <w:spacing w:val="-4"/>
          <w:sz w:val="32"/>
        </w:rPr>
        <w:t>貌，接受监督人员的监督。</w:t>
      </w:r>
    </w:p>
    <w:p>
      <w:pPr>
        <w:pStyle w:val="9"/>
        <w:numPr>
          <w:ilvl w:val="0"/>
          <w:numId w:val="13"/>
        </w:numPr>
        <w:tabs>
          <w:tab w:val="left" w:pos="1652"/>
        </w:tabs>
        <w:spacing w:before="0" w:after="0" w:line="268" w:lineRule="auto"/>
        <w:ind w:left="218" w:right="396" w:firstLine="638"/>
        <w:jc w:val="left"/>
        <w:rPr>
          <w:sz w:val="32"/>
        </w:rPr>
      </w:pPr>
      <w:r>
        <w:rPr>
          <w:spacing w:val="-4"/>
          <w:w w:val="95"/>
          <w:sz w:val="32"/>
        </w:rPr>
        <w:t xml:space="preserve">遵守职业道德，文明裁判。保守大赛试题秘密，严肃赛 </w:t>
      </w:r>
      <w:r>
        <w:rPr>
          <w:spacing w:val="-4"/>
          <w:sz w:val="32"/>
        </w:rPr>
        <w:t>场纪律。</w:t>
      </w:r>
    </w:p>
    <w:p>
      <w:pPr>
        <w:pStyle w:val="9"/>
        <w:numPr>
          <w:ilvl w:val="0"/>
          <w:numId w:val="13"/>
        </w:numPr>
        <w:tabs>
          <w:tab w:val="left" w:pos="1652"/>
        </w:tabs>
        <w:spacing w:before="0" w:after="0" w:line="266" w:lineRule="auto"/>
        <w:ind w:left="218" w:right="396" w:firstLine="638"/>
        <w:jc w:val="left"/>
        <w:rPr>
          <w:sz w:val="32"/>
        </w:rPr>
      </w:pPr>
      <w:r>
        <w:rPr>
          <w:spacing w:val="-2"/>
          <w:sz w:val="32"/>
        </w:rPr>
        <w:t>严格遵守比赛时间规定，不得擅自提前或延长选手比赛时间。</w:t>
      </w:r>
    </w:p>
    <w:p>
      <w:pPr>
        <w:pStyle w:val="9"/>
        <w:numPr>
          <w:ilvl w:val="0"/>
          <w:numId w:val="13"/>
        </w:numPr>
        <w:tabs>
          <w:tab w:val="left" w:pos="1660"/>
        </w:tabs>
        <w:spacing w:before="0" w:after="0" w:line="268" w:lineRule="auto"/>
        <w:ind w:left="218" w:right="345" w:firstLine="638"/>
        <w:jc w:val="left"/>
        <w:rPr>
          <w:sz w:val="32"/>
        </w:rPr>
      </w:pPr>
      <w:r>
        <w:rPr>
          <w:sz w:val="32"/>
        </w:rPr>
        <w:t>严格执行比赛规则，除应向参赛选手宣读竞赛须知外， 不得向参赛选手暗示或解答与竞赛有关的内容。</w:t>
      </w:r>
    </w:p>
    <w:p>
      <w:pPr>
        <w:pStyle w:val="9"/>
        <w:numPr>
          <w:ilvl w:val="0"/>
          <w:numId w:val="13"/>
        </w:numPr>
        <w:tabs>
          <w:tab w:val="left" w:pos="1664"/>
        </w:tabs>
        <w:spacing w:before="0" w:after="0" w:line="268" w:lineRule="auto"/>
        <w:ind w:left="218" w:right="396" w:firstLine="638"/>
        <w:jc w:val="left"/>
        <w:rPr>
          <w:sz w:val="32"/>
        </w:rPr>
      </w:pPr>
      <w:r>
        <w:rPr>
          <w:spacing w:val="-3"/>
          <w:sz w:val="32"/>
        </w:rPr>
        <w:t>竞赛过程中出现问题或异议，服从裁判长裁决，避免参赛选手和相关人员发生争执。</w:t>
      </w:r>
    </w:p>
    <w:p>
      <w:pPr>
        <w:pStyle w:val="9"/>
        <w:numPr>
          <w:ilvl w:val="0"/>
          <w:numId w:val="13"/>
        </w:numPr>
        <w:tabs>
          <w:tab w:val="left" w:pos="1650"/>
        </w:tabs>
        <w:spacing w:before="0" w:after="0" w:line="268" w:lineRule="auto"/>
        <w:ind w:left="218" w:right="237" w:firstLine="638"/>
        <w:jc w:val="left"/>
        <w:rPr>
          <w:sz w:val="32"/>
        </w:rPr>
      </w:pPr>
      <w:r>
        <w:rPr>
          <w:spacing w:val="-11"/>
          <w:sz w:val="32"/>
        </w:rPr>
        <w:t>保守竞赛秘密，未经组委会正式许可公布成绩和名次前，裁判员不得私自与参赛选手或选手派出单位联系，不得透露有关比赛的任何信息及情况。</w:t>
      </w:r>
    </w:p>
    <w:p>
      <w:pPr>
        <w:pStyle w:val="9"/>
        <w:numPr>
          <w:ilvl w:val="0"/>
          <w:numId w:val="13"/>
        </w:numPr>
        <w:tabs>
          <w:tab w:val="left" w:pos="1806"/>
        </w:tabs>
        <w:spacing w:before="0" w:after="0" w:line="268" w:lineRule="auto"/>
        <w:ind w:left="218" w:right="518" w:firstLine="638"/>
        <w:jc w:val="left"/>
        <w:rPr>
          <w:sz w:val="32"/>
        </w:rPr>
      </w:pPr>
      <w:r>
        <w:rPr>
          <w:sz w:val="32"/>
        </w:rPr>
        <w:t>坚守岗位，不迟到、早退，无特殊情况不得在竞赛期间请假。</w:t>
      </w:r>
    </w:p>
    <w:p>
      <w:pPr>
        <w:pStyle w:val="9"/>
        <w:numPr>
          <w:ilvl w:val="0"/>
          <w:numId w:val="13"/>
        </w:numPr>
        <w:tabs>
          <w:tab w:val="left" w:pos="1806"/>
        </w:tabs>
        <w:spacing w:before="0" w:after="0" w:line="268" w:lineRule="auto"/>
        <w:ind w:left="218" w:right="506" w:firstLine="638"/>
        <w:jc w:val="both"/>
        <w:rPr>
          <w:sz w:val="32"/>
        </w:rPr>
      </w:pPr>
      <w:r>
        <w:rPr>
          <w:sz w:val="32"/>
        </w:rPr>
        <w:t>裁判员要提醒选手注意操作安全，对选手的违规操作或可能引发人身伤害、设备损坏等事故的操作应立即制止并向现场负责人报告。</w:t>
      </w:r>
    </w:p>
    <w:p>
      <w:pPr>
        <w:pStyle w:val="9"/>
        <w:numPr>
          <w:ilvl w:val="0"/>
          <w:numId w:val="13"/>
        </w:numPr>
        <w:tabs>
          <w:tab w:val="left" w:pos="1811"/>
        </w:tabs>
        <w:spacing w:before="0" w:after="0" w:line="268" w:lineRule="auto"/>
        <w:ind w:left="218" w:right="237" w:firstLine="638"/>
        <w:jc w:val="left"/>
        <w:rPr>
          <w:sz w:val="32"/>
        </w:rPr>
      </w:pPr>
      <w:r>
        <w:rPr>
          <w:spacing w:val="-2"/>
          <w:sz w:val="32"/>
        </w:rPr>
        <w:t>裁判员有违反比赛纪律，由裁判长确定立即停职工作，由候补裁判替代。</w:t>
      </w:r>
    </w:p>
    <w:p>
      <w:pPr>
        <w:pStyle w:val="2"/>
        <w:spacing w:line="423" w:lineRule="exact"/>
        <w:ind w:left="938"/>
      </w:pPr>
      <w:bookmarkStart w:id="20" w:name="四、赛场设施、设备安排"/>
      <w:bookmarkEnd w:id="20"/>
      <w:bookmarkStart w:id="21" w:name="_bookmark10"/>
      <w:bookmarkEnd w:id="21"/>
      <w:r>
        <w:t>四、赛场设施、设备安排</w:t>
      </w:r>
    </w:p>
    <w:p>
      <w:pPr>
        <w:pStyle w:val="2"/>
        <w:spacing w:line="505" w:lineRule="exact"/>
      </w:pPr>
      <w:bookmarkStart w:id="22" w:name="_bookmark11"/>
      <w:bookmarkEnd w:id="22"/>
      <w:bookmarkStart w:id="23" w:name="_TOC_250009"/>
      <w:bookmarkEnd w:id="23"/>
      <w:r>
        <w:t>（一）赛场规格要求</w:t>
      </w:r>
    </w:p>
    <w:p>
      <w:pPr>
        <w:pStyle w:val="9"/>
        <w:numPr>
          <w:ilvl w:val="0"/>
          <w:numId w:val="14"/>
        </w:numPr>
        <w:tabs>
          <w:tab w:val="left" w:pos="1107"/>
        </w:tabs>
        <w:spacing w:before="0" w:after="0" w:line="394" w:lineRule="exact"/>
        <w:ind w:left="1106" w:right="0" w:hanging="251"/>
        <w:jc w:val="left"/>
        <w:rPr>
          <w:sz w:val="32"/>
        </w:rPr>
      </w:pPr>
      <w:r>
        <w:rPr>
          <w:sz w:val="32"/>
        </w:rPr>
        <w:t>场地面积要求</w:t>
      </w:r>
    </w:p>
    <w:p>
      <w:pPr>
        <w:pStyle w:val="3"/>
        <w:spacing w:before="21" w:line="268" w:lineRule="auto"/>
        <w:ind w:right="506" w:firstLine="638"/>
        <w:jc w:val="both"/>
      </w:pPr>
      <w:r>
        <w:t>除设备占用面积以外，赛场要为选手留有集合准备的室内空间。要为裁判员留有执裁空间。赛场必须保证赛场内空气流通和清洁。</w:t>
      </w:r>
    </w:p>
    <w:p>
      <w:pPr>
        <w:pStyle w:val="9"/>
        <w:numPr>
          <w:ilvl w:val="0"/>
          <w:numId w:val="14"/>
        </w:numPr>
        <w:tabs>
          <w:tab w:val="left" w:pos="1112"/>
        </w:tabs>
        <w:spacing w:before="0" w:after="0" w:line="405" w:lineRule="exact"/>
        <w:ind w:left="1111" w:right="0" w:hanging="256"/>
        <w:jc w:val="left"/>
        <w:rPr>
          <w:sz w:val="32"/>
        </w:rPr>
      </w:pPr>
      <w:r>
        <w:rPr>
          <w:sz w:val="32"/>
        </w:rPr>
        <w:t>场地照明要求</w:t>
      </w:r>
    </w:p>
    <w:p>
      <w:pPr>
        <w:spacing w:after="0" w:line="405" w:lineRule="exact"/>
        <w:jc w:val="left"/>
        <w:rPr>
          <w:sz w:val="32"/>
        </w:rPr>
        <w:sectPr>
          <w:pgSz w:w="11910" w:h="16840"/>
          <w:pgMar w:top="1380" w:right="1020" w:bottom="1280" w:left="1200" w:header="0" w:footer="1002" w:gutter="0"/>
          <w:cols w:space="720" w:num="1"/>
        </w:sectPr>
      </w:pPr>
    </w:p>
    <w:p>
      <w:pPr>
        <w:pStyle w:val="3"/>
        <w:spacing w:before="28" w:line="268" w:lineRule="auto"/>
        <w:ind w:left="856" w:right="4668"/>
      </w:pPr>
      <w:r>
        <w:t>竞赛场地照明应充足、柔和。3.场地消防和逃生要求</w:t>
      </w:r>
    </w:p>
    <w:p>
      <w:pPr>
        <w:pStyle w:val="3"/>
        <w:spacing w:line="266" w:lineRule="auto"/>
        <w:ind w:right="506" w:firstLine="638"/>
        <w:jc w:val="both"/>
      </w:pPr>
      <w:r>
        <w:t>赛场必须留有安全通道。竞赛前必须明确告诉选手和裁判员安全通道和安全门位置。赛场必须配备灭火设备，并置于显著位置。赛场组织人员要做好竞赛安全、健康和公共卫生及突发事件预防与应急处理等工作。</w:t>
      </w:r>
    </w:p>
    <w:p>
      <w:pPr>
        <w:pStyle w:val="2"/>
        <w:spacing w:before="175" w:line="240" w:lineRule="auto"/>
        <w:ind w:left="744"/>
      </w:pPr>
      <w:bookmarkStart w:id="24" w:name="_bookmark12"/>
      <w:bookmarkEnd w:id="24"/>
      <w:bookmarkStart w:id="25" w:name="（二）场地布局图"/>
      <w:bookmarkEnd w:id="25"/>
      <w:r>
        <w:rPr>
          <w:rFonts w:hint="eastAsia" w:ascii="Microsoft JhengHei" w:eastAsia="Microsoft JhengHei"/>
          <w:b/>
          <w:sz w:val="32"/>
        </w:rPr>
        <w:t>（二）</w:t>
      </w:r>
      <w:r>
        <w:t>软件要求</w:t>
      </w:r>
    </w:p>
    <w:p>
      <w:pPr>
        <w:pStyle w:val="3"/>
        <w:spacing w:before="199"/>
        <w:ind w:left="856"/>
      </w:pPr>
      <w:r>
        <w:t>计算机预装 Mastercam202</w:t>
      </w:r>
      <w:r>
        <w:rPr>
          <w:rFonts w:hint="eastAsia"/>
          <w:lang w:val="en-US" w:eastAsia="zh-CN"/>
        </w:rPr>
        <w:t>1</w:t>
      </w:r>
      <w:r>
        <w:t xml:space="preserve"> </w:t>
      </w:r>
      <w:r>
        <w:rPr>
          <w:rFonts w:hint="eastAsia"/>
          <w:lang w:eastAsia="zh-CN"/>
        </w:rPr>
        <w:t>教育版、</w:t>
      </w:r>
      <w:r>
        <w:rPr>
          <w:rFonts w:hint="eastAsia"/>
          <w:lang w:val="en-US" w:eastAsia="zh-CN"/>
        </w:rPr>
        <w:t>CAXA制造工程师2016经典版</w:t>
      </w:r>
      <w:r>
        <w:t>软件。</w:t>
      </w:r>
    </w:p>
    <w:p>
      <w:pPr>
        <w:pStyle w:val="2"/>
        <w:spacing w:before="43" w:line="240" w:lineRule="auto"/>
      </w:pPr>
      <w:bookmarkStart w:id="26" w:name="_TOC_250007"/>
      <w:bookmarkEnd w:id="26"/>
      <w:bookmarkStart w:id="27" w:name="_bookmark14"/>
      <w:bookmarkEnd w:id="27"/>
      <w:r>
        <w:t>（</w:t>
      </w:r>
      <w:r>
        <w:rPr>
          <w:rFonts w:hint="eastAsia" w:eastAsia="宋体"/>
          <w:lang w:eastAsia="zh-CN"/>
        </w:rPr>
        <w:t>三</w:t>
      </w:r>
      <w:r>
        <w:t>）量具与工具</w:t>
      </w:r>
    </w:p>
    <w:p>
      <w:pPr>
        <w:pStyle w:val="3"/>
        <w:spacing w:before="91" w:line="328" w:lineRule="auto"/>
        <w:ind w:right="396" w:firstLine="638"/>
        <w:jc w:val="both"/>
      </w:pPr>
      <w:r>
        <w:rPr>
          <w:spacing w:val="4"/>
          <w:w w:val="95"/>
        </w:rPr>
        <w:t xml:space="preserve">选手可根据命题要求与公布的样题，自行携带刀具、工具、 夹具、辅助工具、工具箱等。类型、规格及数量不予限制。选手 </w:t>
      </w:r>
      <w:r>
        <w:t>可根据实体图样自行携带加工中所使用的量具。</w:t>
      </w:r>
    </w:p>
    <w:p>
      <w:pPr>
        <w:pStyle w:val="2"/>
        <w:spacing w:line="463" w:lineRule="exact"/>
      </w:pPr>
      <w:bookmarkStart w:id="28" w:name="_TOC_250006"/>
      <w:bookmarkEnd w:id="28"/>
      <w:bookmarkStart w:id="29" w:name="_bookmark15"/>
      <w:bookmarkEnd w:id="29"/>
      <w:r>
        <w:t>（</w:t>
      </w:r>
      <w:r>
        <w:rPr>
          <w:rFonts w:hint="eastAsia" w:eastAsia="宋体"/>
          <w:lang w:eastAsia="zh-CN"/>
        </w:rPr>
        <w:t>四</w:t>
      </w:r>
      <w:r>
        <w:t>）设备条件</w:t>
      </w:r>
    </w:p>
    <w:p>
      <w:pPr>
        <w:pStyle w:val="3"/>
        <w:spacing w:line="395" w:lineRule="exact"/>
        <w:ind w:left="856"/>
      </w:pPr>
      <w:r>
        <w:rPr>
          <w:spacing w:val="-1"/>
          <w:w w:val="105"/>
        </w:rPr>
        <w:t>竞赛设备：数控铣床，</w:t>
      </w:r>
      <w:r>
        <w:rPr>
          <w:rFonts w:hint="eastAsia"/>
          <w:w w:val="105"/>
          <w:lang w:val="en-US" w:eastAsia="zh-CN"/>
        </w:rPr>
        <w:t>Z</w:t>
      </w:r>
      <w:r>
        <w:rPr>
          <w:spacing w:val="-32"/>
          <w:w w:val="105"/>
        </w:rPr>
        <w:t xml:space="preserve"> 轴行程大于等于 </w:t>
      </w:r>
      <w:r>
        <w:rPr>
          <w:w w:val="105"/>
        </w:rPr>
        <w:t>300mm，</w:t>
      </w:r>
      <w:r>
        <w:rPr>
          <w:rFonts w:hint="eastAsia"/>
          <w:w w:val="105"/>
          <w:lang w:val="en-US" w:eastAsia="zh-CN"/>
        </w:rPr>
        <w:t>X</w:t>
      </w:r>
      <w:r>
        <w:rPr>
          <w:spacing w:val="-28"/>
          <w:w w:val="105"/>
        </w:rPr>
        <w:t xml:space="preserve"> 轴行程大</w:t>
      </w:r>
    </w:p>
    <w:p>
      <w:pPr>
        <w:pStyle w:val="3"/>
        <w:spacing w:before="46" w:line="268" w:lineRule="auto"/>
        <w:ind w:left="856" w:right="729" w:hanging="639"/>
      </w:pPr>
      <w:r>
        <w:rPr>
          <w:w w:val="99"/>
        </w:rPr>
        <w:t>于等于</w:t>
      </w:r>
      <w:r>
        <w:rPr>
          <w:spacing w:val="-81"/>
        </w:rPr>
        <w:t xml:space="preserve"> </w:t>
      </w:r>
      <w:r>
        <w:rPr>
          <w:rFonts w:hint="eastAsia"/>
          <w:spacing w:val="-81"/>
          <w:lang w:val="en-US" w:eastAsia="zh-CN"/>
        </w:rPr>
        <w:t xml:space="preserve">6 5 </w:t>
      </w:r>
      <w:r>
        <w:rPr>
          <w:spacing w:val="1"/>
          <w:w w:val="96"/>
        </w:rPr>
        <w:t>0</w:t>
      </w:r>
      <w:r>
        <w:rPr>
          <w:spacing w:val="-1"/>
          <w:w w:val="124"/>
        </w:rPr>
        <w:t>m</w:t>
      </w:r>
      <w:r>
        <w:rPr>
          <w:spacing w:val="2"/>
          <w:w w:val="124"/>
        </w:rPr>
        <w:t>m</w:t>
      </w:r>
      <w:r>
        <w:rPr>
          <w:w w:val="99"/>
        </w:rPr>
        <w:t>，主轴最高转速</w:t>
      </w:r>
      <w:r>
        <w:rPr>
          <w:spacing w:val="-79"/>
        </w:rPr>
        <w:t xml:space="preserve"> </w:t>
      </w:r>
      <w:r>
        <w:rPr>
          <w:spacing w:val="-1"/>
          <w:w w:val="103"/>
        </w:rPr>
        <w:t>8</w:t>
      </w:r>
      <w:r>
        <w:rPr>
          <w:spacing w:val="-1"/>
          <w:w w:val="96"/>
        </w:rPr>
        <w:t>0</w:t>
      </w:r>
      <w:r>
        <w:rPr>
          <w:spacing w:val="1"/>
          <w:w w:val="96"/>
        </w:rPr>
        <w:t>0</w:t>
      </w:r>
      <w:r>
        <w:rPr>
          <w:spacing w:val="-1"/>
          <w:w w:val="96"/>
        </w:rPr>
        <w:t>0</w:t>
      </w:r>
      <w:r>
        <w:rPr>
          <w:w w:val="88"/>
        </w:rPr>
        <w:t>r</w:t>
      </w:r>
      <w:r>
        <w:rPr>
          <w:w w:val="56"/>
        </w:rPr>
        <w:t>/</w:t>
      </w:r>
      <w:r>
        <w:rPr>
          <w:spacing w:val="2"/>
          <w:w w:val="124"/>
        </w:rPr>
        <w:t>m</w:t>
      </w:r>
      <w:r>
        <w:rPr>
          <w:w w:val="77"/>
        </w:rPr>
        <w:t>i</w:t>
      </w:r>
      <w:r>
        <w:rPr>
          <w:w w:val="102"/>
        </w:rPr>
        <w:t>n</w:t>
      </w:r>
      <w:r>
        <w:rPr>
          <w:w w:val="99"/>
        </w:rPr>
        <w:t>、主轴锥孔</w:t>
      </w:r>
      <w:r>
        <w:rPr>
          <w:rFonts w:hint="eastAsia"/>
          <w:w w:val="99"/>
          <w:lang w:val="en-US" w:eastAsia="zh-CN"/>
        </w:rPr>
        <w:t>BT40</w:t>
      </w:r>
      <w:r>
        <w:rPr>
          <w:w w:val="99"/>
        </w:rPr>
        <w:t>。</w:t>
      </w:r>
      <w:r>
        <w:t>数控系统：FANUC 0i-MD、FANUC 0i-MF。</w:t>
      </w:r>
    </w:p>
    <w:p>
      <w:pPr>
        <w:pStyle w:val="3"/>
        <w:spacing w:line="408" w:lineRule="exact"/>
        <w:ind w:left="856"/>
      </w:pPr>
      <w:r>
        <w:rPr>
          <w:w w:val="105"/>
        </w:rPr>
        <w:t>夹具：平口钳最大夹持 150mm。</w:t>
      </w:r>
    </w:p>
    <w:p>
      <w:pPr>
        <w:spacing w:after="0" w:line="408" w:lineRule="exact"/>
        <w:sectPr>
          <w:footerReference r:id="rId6" w:type="default"/>
          <w:pgSz w:w="11910" w:h="16840"/>
          <w:pgMar w:top="1380" w:right="1020" w:bottom="1280" w:left="1200" w:header="0" w:footer="1096" w:gutter="0"/>
          <w:pgNumType w:start="10"/>
          <w:cols w:space="720" w:num="1"/>
        </w:sectPr>
      </w:pPr>
    </w:p>
    <w:p>
      <w:pPr>
        <w:pStyle w:val="2"/>
        <w:spacing w:line="496" w:lineRule="exact"/>
      </w:pPr>
      <w:bookmarkStart w:id="30" w:name="（六）赛场提供的器件及耗材"/>
      <w:bookmarkEnd w:id="30"/>
      <w:bookmarkStart w:id="31" w:name="_bookmark16"/>
      <w:bookmarkEnd w:id="31"/>
      <w:r>
        <w:t>（</w:t>
      </w:r>
      <w:r>
        <w:rPr>
          <w:rFonts w:hint="eastAsia" w:eastAsia="宋体"/>
          <w:lang w:eastAsia="zh-CN"/>
        </w:rPr>
        <w:t>五</w:t>
      </w:r>
      <w:r>
        <w:t>）赛场提供的器件及耗材</w:t>
      </w:r>
    </w:p>
    <w:p>
      <w:pPr>
        <w:pStyle w:val="3"/>
        <w:spacing w:line="395" w:lineRule="exact"/>
        <w:ind w:left="856"/>
      </w:pPr>
      <w:r>
        <w:rPr>
          <w:spacing w:val="-7"/>
        </w:rPr>
        <w:t>设备：加工中心</w:t>
      </w:r>
      <w:r>
        <w:t>（VMC</w:t>
      </w:r>
      <w:r>
        <w:rPr>
          <w:rFonts w:hint="eastAsia"/>
          <w:lang w:val="en-US" w:eastAsia="zh-CN"/>
        </w:rPr>
        <w:t>6</w:t>
      </w:r>
      <w:r>
        <w:t>50）FANUC</w:t>
      </w:r>
      <w:r>
        <w:rPr>
          <w:spacing w:val="-79"/>
        </w:rPr>
        <w:t xml:space="preserve"> </w:t>
      </w:r>
      <w:r>
        <w:t>0i-MF</w:t>
      </w:r>
      <w:r>
        <w:rPr>
          <w:spacing w:val="-12"/>
        </w:rPr>
        <w:t xml:space="preserve"> 系统</w:t>
      </w:r>
      <w:r>
        <w:rPr>
          <w:rFonts w:hint="eastAsia"/>
          <w:spacing w:val="-12"/>
          <w:lang w:eastAsia="zh-CN"/>
        </w:rPr>
        <w:t>两</w:t>
      </w:r>
      <w:r>
        <w:rPr>
          <w:spacing w:val="-12"/>
        </w:rPr>
        <w:t>台，加工中心</w:t>
      </w:r>
    </w:p>
    <w:p>
      <w:pPr>
        <w:pStyle w:val="3"/>
        <w:spacing w:before="48" w:line="266" w:lineRule="auto"/>
        <w:ind w:left="856" w:right="4003" w:hanging="639"/>
      </w:pPr>
      <w:r>
        <w:t>（CTL-8</w:t>
      </w:r>
      <w:r>
        <w:rPr>
          <w:rFonts w:hint="eastAsia"/>
          <w:lang w:val="en-US" w:eastAsia="zh-CN"/>
        </w:rPr>
        <w:t>5</w:t>
      </w:r>
      <w:r>
        <w:t>0）FANUC 0i- MD 系统一台。夹具：平口钳。</w:t>
      </w:r>
    </w:p>
    <w:p>
      <w:pPr>
        <w:pStyle w:val="3"/>
        <w:spacing w:before="4"/>
        <w:ind w:left="856"/>
      </w:pPr>
      <w:r>
        <w:rPr>
          <w:spacing w:val="-5"/>
          <w:w w:val="99"/>
        </w:rPr>
        <w:t>毛坯：铝合金</w:t>
      </w:r>
      <w:r>
        <w:rPr>
          <w:spacing w:val="-81"/>
        </w:rPr>
        <w:t xml:space="preserve"> </w:t>
      </w:r>
      <w:r>
        <w:rPr>
          <w:w w:val="95"/>
        </w:rPr>
        <w:t>1</w:t>
      </w:r>
      <w:r>
        <w:rPr>
          <w:spacing w:val="-1"/>
          <w:w w:val="96"/>
        </w:rPr>
        <w:t>5</w:t>
      </w:r>
      <w:r>
        <w:rPr>
          <w:rFonts w:hint="eastAsia"/>
          <w:spacing w:val="1"/>
          <w:w w:val="96"/>
          <w:lang w:val="en-US" w:eastAsia="zh-CN"/>
        </w:rPr>
        <w:t>5</w:t>
      </w:r>
      <w:r>
        <w:rPr>
          <w:spacing w:val="-1"/>
          <w:w w:val="124"/>
        </w:rPr>
        <w:t>m</w:t>
      </w:r>
      <w:r>
        <w:rPr>
          <w:spacing w:val="2"/>
          <w:w w:val="124"/>
        </w:rPr>
        <w:t>m</w:t>
      </w:r>
      <w:r>
        <w:rPr>
          <w:w w:val="99"/>
        </w:rPr>
        <w:t>×</w:t>
      </w:r>
      <w:r>
        <w:rPr>
          <w:w w:val="95"/>
        </w:rPr>
        <w:t>1</w:t>
      </w:r>
      <w:r>
        <w:rPr>
          <w:spacing w:val="-1"/>
          <w:w w:val="96"/>
        </w:rPr>
        <w:t>0</w:t>
      </w:r>
      <w:r>
        <w:rPr>
          <w:rFonts w:hint="eastAsia"/>
          <w:spacing w:val="1"/>
          <w:w w:val="96"/>
          <w:lang w:val="en-US" w:eastAsia="zh-CN"/>
        </w:rPr>
        <w:t>5</w:t>
      </w:r>
      <w:r>
        <w:rPr>
          <w:spacing w:val="-1"/>
          <w:w w:val="124"/>
        </w:rPr>
        <w:t>m</w:t>
      </w:r>
      <w:r>
        <w:rPr>
          <w:spacing w:val="2"/>
          <w:w w:val="124"/>
        </w:rPr>
        <w:t>m</w:t>
      </w:r>
      <w:r>
        <w:rPr>
          <w:spacing w:val="2"/>
          <w:w w:val="99"/>
        </w:rPr>
        <w:t>×</w:t>
      </w:r>
      <w:r>
        <w:rPr>
          <w:spacing w:val="-1"/>
          <w:w w:val="96"/>
        </w:rPr>
        <w:t>5</w:t>
      </w:r>
      <w:r>
        <w:rPr>
          <w:rFonts w:hint="eastAsia"/>
          <w:spacing w:val="-1"/>
          <w:w w:val="96"/>
          <w:lang w:val="en-US" w:eastAsia="zh-CN"/>
        </w:rPr>
        <w:t>5</w:t>
      </w:r>
      <w:r>
        <w:rPr>
          <w:spacing w:val="2"/>
          <w:w w:val="124"/>
        </w:rPr>
        <w:t>m</w:t>
      </w:r>
      <w:r>
        <w:rPr>
          <w:spacing w:val="-32"/>
          <w:w w:val="124"/>
        </w:rPr>
        <w:t>m</w:t>
      </w:r>
      <w:r>
        <w:rPr>
          <w:spacing w:val="2"/>
          <w:w w:val="99"/>
        </w:rPr>
        <w:t>（</w:t>
      </w:r>
      <w:r>
        <w:rPr>
          <w:spacing w:val="-10"/>
          <w:w w:val="99"/>
        </w:rPr>
        <w:t>长、宽、高公差</w:t>
      </w:r>
      <w:r>
        <w:rPr>
          <w:spacing w:val="-2"/>
          <w:w w:val="128"/>
        </w:rPr>
        <w:t>+</w:t>
      </w:r>
      <w:r>
        <w:rPr>
          <w:spacing w:val="1"/>
          <w:w w:val="96"/>
        </w:rPr>
        <w:t>0</w:t>
      </w:r>
      <w:r>
        <w:rPr>
          <w:spacing w:val="1"/>
          <w:w w:val="59"/>
        </w:rPr>
        <w:t>.</w:t>
      </w:r>
      <w:r>
        <w:rPr>
          <w:spacing w:val="1"/>
          <w:w w:val="96"/>
        </w:rPr>
        <w:t>5</w:t>
      </w:r>
      <w:r>
        <w:rPr>
          <w:spacing w:val="-31"/>
          <w:w w:val="99"/>
        </w:rPr>
        <w:t>）</w:t>
      </w:r>
      <w:r>
        <w:rPr>
          <w:w w:val="99"/>
        </w:rPr>
        <w:t>。</w:t>
      </w:r>
    </w:p>
    <w:p>
      <w:pPr>
        <w:pStyle w:val="3"/>
        <w:spacing w:before="7"/>
        <w:ind w:left="0"/>
        <w:rPr>
          <w:sz w:val="33"/>
        </w:rPr>
      </w:pPr>
    </w:p>
    <w:p>
      <w:pPr>
        <w:pStyle w:val="3"/>
        <w:ind w:left="938"/>
      </w:pPr>
      <w:bookmarkStart w:id="32" w:name="五、安全、健康要求"/>
      <w:bookmarkEnd w:id="32"/>
      <w:bookmarkStart w:id="33" w:name="_bookmark17"/>
      <w:bookmarkEnd w:id="33"/>
      <w:r>
        <w:t>五、安全、健康要求</w:t>
      </w:r>
    </w:p>
    <w:p>
      <w:pPr>
        <w:pStyle w:val="3"/>
        <w:spacing w:before="44" w:line="380" w:lineRule="exact"/>
        <w:ind w:left="856"/>
      </w:pPr>
      <w:r>
        <w:t>竞赛的安全目标——事故为零。</w:t>
      </w:r>
    </w:p>
    <w:p>
      <w:pPr>
        <w:pStyle w:val="2"/>
      </w:pPr>
      <w:bookmarkStart w:id="34" w:name="_TOC_250005"/>
      <w:bookmarkEnd w:id="34"/>
      <w:bookmarkStart w:id="35" w:name="_bookmark18"/>
      <w:bookmarkEnd w:id="35"/>
      <w:r>
        <w:t>（一）选手安全防护装备</w:t>
      </w:r>
    </w:p>
    <w:p>
      <w:pPr>
        <w:pStyle w:val="9"/>
        <w:numPr>
          <w:ilvl w:val="0"/>
          <w:numId w:val="15"/>
        </w:numPr>
        <w:tabs>
          <w:tab w:val="left" w:pos="1107"/>
        </w:tabs>
        <w:spacing w:before="0" w:after="39" w:line="395" w:lineRule="exact"/>
        <w:ind w:left="1106" w:right="0" w:hanging="251"/>
        <w:jc w:val="left"/>
        <w:rPr>
          <w:sz w:val="32"/>
        </w:rPr>
      </w:pPr>
      <w:r>
        <w:pict>
          <v:group id="_x0000_s1026" o:spid="_x0000_s1026" o:spt="203" style="position:absolute;left:0pt;margin-left:246pt;margin-top:91.65pt;height:181pt;width:70.6pt;mso-position-horizontal-relative:page;z-index:-251655168;mso-width-relative:page;mso-height-relative:page;" coordorigin="4920,1833" coordsize="1412,3620">
            <o:lock v:ext="edit"/>
            <v:shape id="_x0000_s1027" o:spid="_x0000_s1027" o:spt="75" type="#_x0000_t75" style="position:absolute;left:4920;top:1833;height:1080;width:1412;" filled="f" stroked="f" coordsize="21600,21600">
              <v:path/>
              <v:fill on="f" focussize="0,0"/>
              <v:stroke on="f"/>
              <v:imagedata r:id="rId11" o:title=""/>
              <o:lock v:ext="edit" aspectratio="t"/>
            </v:shape>
            <v:shape id="_x0000_s1028" o:spid="_x0000_s1028" o:spt="75" type="#_x0000_t75" style="position:absolute;left:5047;top:2922;height:2530;width:1155;" filled="f" stroked="f" coordsize="21600,21600">
              <v:path/>
              <v:fill on="f" focussize="0,0"/>
              <v:stroke on="f"/>
              <v:imagedata r:id="rId12" o:title=""/>
              <o:lock v:ext="edit" aspectratio="t"/>
            </v:shape>
          </v:group>
        </w:pict>
      </w:r>
      <w:r>
        <w:rPr>
          <w:w w:val="95"/>
          <w:sz w:val="32"/>
        </w:rPr>
        <w:t>劳保用品</w:t>
      </w:r>
    </w:p>
    <w:tbl>
      <w:tblPr>
        <w:tblStyle w:val="6"/>
        <w:tblW w:w="0" w:type="auto"/>
        <w:tblInd w:w="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9"/>
        <w:gridCol w:w="3070"/>
        <w:gridCol w:w="2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279" w:type="dxa"/>
            <w:shd w:val="clear" w:color="auto" w:fill="B6DDE8"/>
          </w:tcPr>
          <w:p>
            <w:pPr>
              <w:pStyle w:val="10"/>
              <w:spacing w:line="285" w:lineRule="exact"/>
              <w:ind w:left="698" w:right="691"/>
              <w:jc w:val="center"/>
              <w:rPr>
                <w:rFonts w:hint="eastAsia" w:ascii="Microsoft JhengHei" w:eastAsia="Microsoft JhengHei"/>
                <w:b/>
                <w:sz w:val="21"/>
              </w:rPr>
            </w:pPr>
            <w:r>
              <w:rPr>
                <w:rFonts w:hint="eastAsia" w:ascii="Microsoft JhengHei" w:eastAsia="Microsoft JhengHei"/>
                <w:b/>
                <w:sz w:val="21"/>
              </w:rPr>
              <w:t>名称</w:t>
            </w:r>
          </w:p>
        </w:tc>
        <w:tc>
          <w:tcPr>
            <w:tcW w:w="3070" w:type="dxa"/>
            <w:shd w:val="clear" w:color="auto" w:fill="B6DDE8"/>
          </w:tcPr>
          <w:p>
            <w:pPr>
              <w:pStyle w:val="10"/>
              <w:spacing w:line="285" w:lineRule="exact"/>
              <w:ind w:left="1305" w:right="1295"/>
              <w:jc w:val="center"/>
              <w:rPr>
                <w:rFonts w:hint="eastAsia" w:ascii="Microsoft JhengHei" w:eastAsia="Microsoft JhengHei"/>
                <w:b/>
                <w:sz w:val="21"/>
              </w:rPr>
            </w:pPr>
            <w:r>
              <w:rPr>
                <w:rFonts w:hint="eastAsia" w:ascii="Microsoft JhengHei" w:eastAsia="Microsoft JhengHei"/>
                <w:b/>
                <w:sz w:val="21"/>
              </w:rPr>
              <w:t>图例</w:t>
            </w:r>
          </w:p>
        </w:tc>
        <w:tc>
          <w:tcPr>
            <w:tcW w:w="2936" w:type="dxa"/>
            <w:shd w:val="clear" w:color="auto" w:fill="B6DDE8"/>
          </w:tcPr>
          <w:p>
            <w:pPr>
              <w:pStyle w:val="10"/>
              <w:spacing w:line="285" w:lineRule="exact"/>
              <w:ind w:left="107"/>
              <w:rPr>
                <w:rFonts w:hint="eastAsia" w:ascii="Microsoft JhengHei" w:eastAsia="Microsoft JhengHei"/>
                <w:b/>
                <w:sz w:val="21"/>
              </w:rPr>
            </w:pPr>
            <w:r>
              <w:rPr>
                <w:rFonts w:hint="eastAsia" w:ascii="Microsoft JhengHei" w:eastAsia="Microsoft JhengHei"/>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5" w:hRule="atLeast"/>
        </w:trPr>
        <w:tc>
          <w:tcPr>
            <w:tcW w:w="2279" w:type="dxa"/>
          </w:tcPr>
          <w:p>
            <w:pPr>
              <w:pStyle w:val="10"/>
              <w:spacing w:before="5"/>
              <w:rPr>
                <w:sz w:val="30"/>
              </w:rPr>
            </w:pPr>
          </w:p>
          <w:p>
            <w:pPr>
              <w:pStyle w:val="10"/>
              <w:spacing w:before="1"/>
              <w:ind w:left="696" w:right="691"/>
              <w:jc w:val="center"/>
              <w:rPr>
                <w:sz w:val="21"/>
              </w:rPr>
            </w:pPr>
            <w:r>
              <w:rPr>
                <w:sz w:val="21"/>
              </w:rPr>
              <w:t>防护镜</w:t>
            </w:r>
          </w:p>
        </w:tc>
        <w:tc>
          <w:tcPr>
            <w:tcW w:w="3070" w:type="dxa"/>
          </w:tcPr>
          <w:p>
            <w:pPr>
              <w:pStyle w:val="10"/>
              <w:ind w:left="658"/>
              <w:rPr>
                <w:sz w:val="20"/>
              </w:rPr>
            </w:pPr>
            <w:r>
              <w:rPr>
                <w:sz w:val="20"/>
              </w:rPr>
              <w:drawing>
                <wp:inline distT="0" distB="0" distL="0" distR="0">
                  <wp:extent cx="1125220" cy="674370"/>
                  <wp:effectExtent l="0" t="0" r="0" b="0"/>
                  <wp:docPr id="11" name="image7.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image7.jpeg"/>
                          <pic:cNvPicPr>
                            <a:picLocks noChangeAspect="true"/>
                          </pic:cNvPicPr>
                        </pic:nvPicPr>
                        <pic:blipFill>
                          <a:blip r:embed="rId13" cstate="print"/>
                          <a:stretch>
                            <a:fillRect/>
                          </a:stretch>
                        </pic:blipFill>
                        <pic:spPr>
                          <a:xfrm>
                            <a:off x="0" y="0"/>
                            <a:ext cx="1125341" cy="674751"/>
                          </a:xfrm>
                          <a:prstGeom prst="rect">
                            <a:avLst/>
                          </a:prstGeom>
                        </pic:spPr>
                      </pic:pic>
                    </a:graphicData>
                  </a:graphic>
                </wp:inline>
              </w:drawing>
            </w:r>
          </w:p>
        </w:tc>
        <w:tc>
          <w:tcPr>
            <w:tcW w:w="2936" w:type="dxa"/>
          </w:tcPr>
          <w:p>
            <w:pPr>
              <w:pStyle w:val="10"/>
              <w:spacing w:before="8"/>
              <w:rPr>
                <w:sz w:val="18"/>
              </w:rPr>
            </w:pPr>
          </w:p>
          <w:p>
            <w:pPr>
              <w:pStyle w:val="10"/>
              <w:spacing w:line="268" w:lineRule="auto"/>
              <w:ind w:left="107" w:right="718"/>
              <w:rPr>
                <w:sz w:val="21"/>
              </w:rPr>
            </w:pPr>
            <w:r>
              <w:rPr>
                <w:sz w:val="21"/>
              </w:rPr>
              <w:t>必须是防溅入式防护镜近视镜不能代替防护镜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2279" w:type="dxa"/>
          </w:tcPr>
          <w:p>
            <w:pPr>
              <w:pStyle w:val="10"/>
              <w:rPr>
                <w:sz w:val="31"/>
              </w:rPr>
            </w:pPr>
          </w:p>
          <w:p>
            <w:pPr>
              <w:pStyle w:val="10"/>
              <w:ind w:left="696" w:right="691"/>
              <w:jc w:val="center"/>
              <w:rPr>
                <w:sz w:val="21"/>
              </w:rPr>
            </w:pPr>
            <w:r>
              <w:rPr>
                <w:sz w:val="21"/>
              </w:rPr>
              <w:t>安全鞋</w:t>
            </w:r>
          </w:p>
        </w:tc>
        <w:tc>
          <w:tcPr>
            <w:tcW w:w="3070" w:type="dxa"/>
          </w:tcPr>
          <w:p>
            <w:pPr>
              <w:pStyle w:val="10"/>
              <w:rPr>
                <w:rFonts w:ascii="Times New Roman"/>
                <w:sz w:val="26"/>
              </w:rPr>
            </w:pPr>
          </w:p>
        </w:tc>
        <w:tc>
          <w:tcPr>
            <w:tcW w:w="2936" w:type="dxa"/>
          </w:tcPr>
          <w:p>
            <w:pPr>
              <w:pStyle w:val="10"/>
              <w:rPr>
                <w:sz w:val="31"/>
              </w:rPr>
            </w:pPr>
          </w:p>
          <w:p>
            <w:pPr>
              <w:pStyle w:val="10"/>
              <w:ind w:left="107"/>
              <w:rPr>
                <w:sz w:val="21"/>
              </w:rPr>
            </w:pPr>
            <w:r>
              <w:rPr>
                <w:sz w:val="21"/>
              </w:rPr>
              <w:t>必须防滑、防砸、防穿刺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5" w:hRule="atLeast"/>
        </w:trPr>
        <w:tc>
          <w:tcPr>
            <w:tcW w:w="2279" w:type="dxa"/>
          </w:tcPr>
          <w:p>
            <w:pPr>
              <w:pStyle w:val="10"/>
              <w:rPr>
                <w:sz w:val="22"/>
              </w:rPr>
            </w:pPr>
          </w:p>
          <w:p>
            <w:pPr>
              <w:pStyle w:val="10"/>
              <w:rPr>
                <w:sz w:val="22"/>
              </w:rPr>
            </w:pPr>
          </w:p>
          <w:p>
            <w:pPr>
              <w:pStyle w:val="10"/>
              <w:spacing w:before="186"/>
              <w:ind w:left="696" w:right="691"/>
              <w:jc w:val="center"/>
              <w:rPr>
                <w:sz w:val="21"/>
              </w:rPr>
            </w:pPr>
            <w:r>
              <w:rPr>
                <w:sz w:val="21"/>
              </w:rPr>
              <w:t>防护服</w:t>
            </w:r>
          </w:p>
        </w:tc>
        <w:tc>
          <w:tcPr>
            <w:tcW w:w="3070" w:type="dxa"/>
          </w:tcPr>
          <w:p>
            <w:pPr>
              <w:pStyle w:val="10"/>
              <w:rPr>
                <w:rFonts w:ascii="Times New Roman"/>
                <w:sz w:val="26"/>
              </w:rPr>
            </w:pPr>
          </w:p>
        </w:tc>
        <w:tc>
          <w:tcPr>
            <w:tcW w:w="2936" w:type="dxa"/>
          </w:tcPr>
          <w:p>
            <w:pPr>
              <w:pStyle w:val="10"/>
              <w:spacing w:before="140"/>
              <w:ind w:left="107"/>
              <w:rPr>
                <w:sz w:val="21"/>
              </w:rPr>
            </w:pPr>
            <w:r>
              <w:rPr>
                <w:sz w:val="21"/>
              </w:rPr>
              <w:t>1、必须是长裤</w:t>
            </w:r>
          </w:p>
          <w:p>
            <w:pPr>
              <w:pStyle w:val="10"/>
              <w:spacing w:before="36" w:line="271" w:lineRule="auto"/>
              <w:ind w:left="107" w:right="96"/>
              <w:rPr>
                <w:sz w:val="21"/>
              </w:rPr>
            </w:pPr>
            <w:r>
              <w:rPr>
                <w:sz w:val="21"/>
              </w:rPr>
              <w:t>2、防护服必须紧身不松垮， 达到三紧要求</w:t>
            </w:r>
          </w:p>
          <w:p>
            <w:pPr>
              <w:pStyle w:val="10"/>
              <w:spacing w:before="1" w:line="268" w:lineRule="auto"/>
              <w:ind w:left="107" w:right="96"/>
              <w:rPr>
                <w:sz w:val="21"/>
              </w:rPr>
            </w:pPr>
            <w:r>
              <w:rPr>
                <w:sz w:val="21"/>
              </w:rPr>
              <w:t>3、女性必须带工作帽、长发不得外露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2279" w:type="dxa"/>
          </w:tcPr>
          <w:p>
            <w:pPr>
              <w:pStyle w:val="10"/>
              <w:spacing w:before="6"/>
              <w:rPr>
                <w:sz w:val="17"/>
              </w:rPr>
            </w:pPr>
          </w:p>
          <w:p>
            <w:pPr>
              <w:pStyle w:val="10"/>
              <w:ind w:left="698" w:right="691"/>
              <w:jc w:val="center"/>
              <w:rPr>
                <w:sz w:val="21"/>
              </w:rPr>
            </w:pPr>
            <w:r>
              <w:rPr>
                <w:sz w:val="21"/>
              </w:rPr>
              <w:t>防护手套</w:t>
            </w:r>
          </w:p>
        </w:tc>
        <w:tc>
          <w:tcPr>
            <w:tcW w:w="3070" w:type="dxa"/>
          </w:tcPr>
          <w:p>
            <w:pPr>
              <w:pStyle w:val="10"/>
              <w:rPr>
                <w:rFonts w:ascii="Times New Roman"/>
                <w:sz w:val="26"/>
              </w:rPr>
            </w:pPr>
          </w:p>
        </w:tc>
        <w:tc>
          <w:tcPr>
            <w:tcW w:w="2936" w:type="dxa"/>
          </w:tcPr>
          <w:p>
            <w:pPr>
              <w:pStyle w:val="10"/>
              <w:spacing w:before="6"/>
              <w:rPr>
                <w:sz w:val="17"/>
              </w:rPr>
            </w:pPr>
          </w:p>
          <w:p>
            <w:pPr>
              <w:pStyle w:val="10"/>
              <w:ind w:left="107"/>
              <w:rPr>
                <w:sz w:val="21"/>
              </w:rPr>
            </w:pPr>
            <w:r>
              <w:rPr>
                <w:sz w:val="21"/>
              </w:rPr>
              <w:t>机床操作时不得配带</w:t>
            </w:r>
          </w:p>
        </w:tc>
      </w:tr>
    </w:tbl>
    <w:p>
      <w:pPr>
        <w:pStyle w:val="9"/>
        <w:numPr>
          <w:ilvl w:val="0"/>
          <w:numId w:val="15"/>
        </w:numPr>
        <w:tabs>
          <w:tab w:val="left" w:pos="1112"/>
        </w:tabs>
        <w:spacing w:before="8" w:after="39" w:line="240" w:lineRule="auto"/>
        <w:ind w:left="1111" w:right="0" w:hanging="256"/>
        <w:jc w:val="left"/>
        <w:rPr>
          <w:sz w:val="32"/>
        </w:rPr>
      </w:pPr>
      <w:r>
        <w:rPr>
          <w:w w:val="95"/>
          <w:sz w:val="32"/>
        </w:rPr>
        <w:t>佩戴要求</w:t>
      </w:r>
    </w:p>
    <w:tbl>
      <w:tblPr>
        <w:tblStyle w:val="6"/>
        <w:tblW w:w="0" w:type="auto"/>
        <w:tblInd w:w="5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4"/>
        <w:gridCol w:w="5103"/>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1484" w:type="dxa"/>
            <w:shd w:val="clear" w:color="auto" w:fill="B6DDE8"/>
          </w:tcPr>
          <w:p>
            <w:pPr>
              <w:pStyle w:val="10"/>
              <w:spacing w:line="284" w:lineRule="exact"/>
              <w:ind w:left="196" w:right="187"/>
              <w:jc w:val="center"/>
              <w:rPr>
                <w:rFonts w:hint="eastAsia" w:ascii="Microsoft JhengHei" w:eastAsia="Microsoft JhengHei"/>
                <w:b/>
                <w:sz w:val="21"/>
              </w:rPr>
            </w:pPr>
            <w:r>
              <w:rPr>
                <w:rFonts w:hint="eastAsia" w:ascii="Microsoft JhengHei" w:eastAsia="Microsoft JhengHei"/>
                <w:b/>
                <w:sz w:val="21"/>
              </w:rPr>
              <w:t>时段</w:t>
            </w:r>
          </w:p>
        </w:tc>
        <w:tc>
          <w:tcPr>
            <w:tcW w:w="5103" w:type="dxa"/>
            <w:shd w:val="clear" w:color="auto" w:fill="B6DDE8"/>
          </w:tcPr>
          <w:p>
            <w:pPr>
              <w:pStyle w:val="10"/>
              <w:spacing w:line="284" w:lineRule="exact"/>
              <w:ind w:left="2320" w:right="2312"/>
              <w:jc w:val="center"/>
              <w:rPr>
                <w:rFonts w:hint="eastAsia" w:ascii="Microsoft JhengHei" w:eastAsia="Microsoft JhengHei"/>
                <w:b/>
                <w:sz w:val="21"/>
              </w:rPr>
            </w:pPr>
            <w:r>
              <w:rPr>
                <w:rFonts w:hint="eastAsia" w:ascii="Microsoft JhengHei" w:eastAsia="Microsoft JhengHei"/>
                <w:b/>
                <w:sz w:val="21"/>
              </w:rPr>
              <w:t>要求</w:t>
            </w:r>
          </w:p>
        </w:tc>
        <w:tc>
          <w:tcPr>
            <w:tcW w:w="1751" w:type="dxa"/>
            <w:shd w:val="clear" w:color="auto" w:fill="B6DDE8"/>
          </w:tcPr>
          <w:p>
            <w:pPr>
              <w:pStyle w:val="10"/>
              <w:spacing w:line="284" w:lineRule="exact"/>
              <w:ind w:left="107"/>
              <w:rPr>
                <w:rFonts w:hint="eastAsia" w:ascii="Microsoft JhengHei" w:eastAsia="Microsoft JhengHei"/>
                <w:b/>
                <w:sz w:val="21"/>
              </w:rPr>
            </w:pPr>
            <w:r>
              <w:rPr>
                <w:rFonts w:hint="eastAsia" w:ascii="Microsoft JhengHei" w:eastAsia="Microsoft JhengHei"/>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484" w:type="dxa"/>
          </w:tcPr>
          <w:p>
            <w:pPr>
              <w:pStyle w:val="10"/>
              <w:spacing w:before="11"/>
              <w:rPr>
                <w:sz w:val="32"/>
              </w:rPr>
            </w:pPr>
          </w:p>
          <w:p>
            <w:pPr>
              <w:pStyle w:val="10"/>
              <w:ind w:left="196" w:right="187"/>
              <w:jc w:val="center"/>
              <w:rPr>
                <w:sz w:val="21"/>
              </w:rPr>
            </w:pPr>
            <w:r>
              <w:rPr>
                <w:sz w:val="21"/>
              </w:rPr>
              <w:t>机床操作时</w:t>
            </w:r>
          </w:p>
        </w:tc>
        <w:tc>
          <w:tcPr>
            <w:tcW w:w="5103" w:type="dxa"/>
          </w:tcPr>
          <w:p>
            <w:pPr>
              <w:pStyle w:val="10"/>
              <w:ind w:left="108"/>
              <w:rPr>
                <w:sz w:val="20"/>
              </w:rPr>
            </w:pPr>
            <w:r>
              <w:rPr>
                <w:sz w:val="20"/>
              </w:rPr>
              <w:pict>
                <v:group id="_x0000_s1029" o:spid="_x0000_s1029" o:spt="203" style="height:56.3pt;width:206.3pt;" coordsize="4126,1126">
                  <o:lock v:ext="edit"/>
                  <v:shape id="_x0000_s1030" o:spid="_x0000_s1030" o:spt="75" type="#_x0000_t75" style="position:absolute;left:0;top:0;height:1126;width:795;" filled="f" stroked="f" coordsize="21600,21600">
                    <v:path/>
                    <v:fill on="f" focussize="0,0"/>
                    <v:stroke on="f"/>
                    <v:imagedata r:id="rId14" o:title=""/>
                    <o:lock v:ext="edit" aspectratio="t"/>
                  </v:shape>
                  <v:shape id="_x0000_s1031" o:spid="_x0000_s1031" o:spt="75" type="#_x0000_t75" style="position:absolute;left:794;top:31;height:1095;width:3332;" filled="f" stroked="f" coordsize="21600,21600">
                    <v:path/>
                    <v:fill on="f" focussize="0,0"/>
                    <v:stroke on="f"/>
                    <v:imagedata r:id="rId15" o:title=""/>
                    <o:lock v:ext="edit" aspectratio="t"/>
                  </v:shape>
                  <w10:wrap type="none"/>
                  <w10:anchorlock/>
                </v:group>
              </w:pict>
            </w:r>
          </w:p>
        </w:tc>
        <w:tc>
          <w:tcPr>
            <w:tcW w:w="1751" w:type="dxa"/>
          </w:tcPr>
          <w:p>
            <w:pPr>
              <w:pStyle w:val="10"/>
              <w:spacing w:before="11"/>
              <w:rPr>
                <w:sz w:val="20"/>
              </w:rPr>
            </w:pPr>
          </w:p>
          <w:p>
            <w:pPr>
              <w:pStyle w:val="10"/>
              <w:spacing w:before="1" w:line="271" w:lineRule="auto"/>
              <w:ind w:left="107" w:right="97"/>
              <w:rPr>
                <w:sz w:val="21"/>
              </w:rPr>
            </w:pPr>
            <w:r>
              <w:rPr>
                <w:sz w:val="21"/>
              </w:rPr>
              <w:t>牛仔裤配紧身上衣也可。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484" w:type="dxa"/>
          </w:tcPr>
          <w:p>
            <w:pPr>
              <w:pStyle w:val="10"/>
              <w:spacing w:before="1"/>
              <w:rPr>
                <w:sz w:val="20"/>
              </w:rPr>
            </w:pPr>
          </w:p>
          <w:p>
            <w:pPr>
              <w:pStyle w:val="10"/>
              <w:spacing w:line="271" w:lineRule="auto"/>
              <w:ind w:left="217" w:right="102" w:hanging="106"/>
              <w:rPr>
                <w:sz w:val="21"/>
              </w:rPr>
            </w:pPr>
            <w:r>
              <w:rPr>
                <w:sz w:val="21"/>
              </w:rPr>
              <w:t>拿取毛坯、手工去毛刺时</w:t>
            </w:r>
          </w:p>
        </w:tc>
        <w:tc>
          <w:tcPr>
            <w:tcW w:w="5103" w:type="dxa"/>
          </w:tcPr>
          <w:p>
            <w:pPr>
              <w:pStyle w:val="10"/>
              <w:ind w:left="108"/>
              <w:rPr>
                <w:sz w:val="20"/>
              </w:rPr>
            </w:pPr>
            <w:r>
              <w:rPr>
                <w:sz w:val="20"/>
              </w:rPr>
              <w:pict>
                <v:group id="_x0000_s1032" o:spid="_x0000_s1032" o:spt="203" style="height:56.3pt;width:208.45pt;" coordsize="4169,1126">
                  <o:lock v:ext="edit"/>
                  <v:shape id="_x0000_s1033" o:spid="_x0000_s1033" o:spt="75" type="#_x0000_t75" style="position:absolute;left:0;top:0;height:1126;width:840;" filled="f" stroked="f" coordsize="21600,21600">
                    <v:path/>
                    <v:fill on="f" focussize="0,0"/>
                    <v:stroke on="f"/>
                    <v:imagedata r:id="rId16" o:title=""/>
                    <o:lock v:ext="edit" aspectratio="t"/>
                  </v:shape>
                  <v:shape id="_x0000_s1034" o:spid="_x0000_s1034" o:spt="75" type="#_x0000_t75" style="position:absolute;left:840;top:31;height:1095;width:3329;" filled="f" stroked="f" coordsize="21600,21600">
                    <v:path/>
                    <v:fill on="f" focussize="0,0"/>
                    <v:stroke on="f"/>
                    <v:imagedata r:id="rId17" o:title=""/>
                    <o:lock v:ext="edit" aspectratio="t"/>
                  </v:shape>
                  <w10:wrap type="none"/>
                  <w10:anchorlock/>
                </v:group>
              </w:pict>
            </w:r>
          </w:p>
        </w:tc>
        <w:tc>
          <w:tcPr>
            <w:tcW w:w="1751" w:type="dxa"/>
          </w:tcPr>
          <w:p>
            <w:pPr>
              <w:pStyle w:val="10"/>
              <w:spacing w:before="1"/>
              <w:rPr>
                <w:sz w:val="20"/>
              </w:rPr>
            </w:pPr>
          </w:p>
          <w:p>
            <w:pPr>
              <w:pStyle w:val="10"/>
              <w:spacing w:line="271" w:lineRule="auto"/>
              <w:ind w:left="107" w:right="97"/>
              <w:rPr>
                <w:sz w:val="21"/>
              </w:rPr>
            </w:pPr>
            <w:r>
              <w:rPr>
                <w:sz w:val="21"/>
              </w:rPr>
              <w:t>牛仔裤配紧身上衣也可。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1484" w:type="dxa"/>
          </w:tcPr>
          <w:p>
            <w:pPr>
              <w:pStyle w:val="10"/>
              <w:spacing w:before="11"/>
              <w:rPr>
                <w:sz w:val="29"/>
              </w:rPr>
            </w:pPr>
          </w:p>
          <w:p>
            <w:pPr>
              <w:pStyle w:val="10"/>
              <w:spacing w:before="1"/>
              <w:ind w:left="194" w:right="187"/>
              <w:jc w:val="center"/>
              <w:rPr>
                <w:sz w:val="21"/>
              </w:rPr>
            </w:pPr>
            <w:r>
              <w:rPr>
                <w:sz w:val="21"/>
              </w:rPr>
              <w:t>编程时</w:t>
            </w:r>
          </w:p>
        </w:tc>
        <w:tc>
          <w:tcPr>
            <w:tcW w:w="5103" w:type="dxa"/>
          </w:tcPr>
          <w:p>
            <w:pPr>
              <w:pStyle w:val="10"/>
              <w:rPr>
                <w:rFonts w:ascii="Times New Roman"/>
                <w:sz w:val="26"/>
              </w:rPr>
            </w:pPr>
          </w:p>
        </w:tc>
        <w:tc>
          <w:tcPr>
            <w:tcW w:w="1751" w:type="dxa"/>
          </w:tcPr>
          <w:p>
            <w:pPr>
              <w:pStyle w:val="10"/>
              <w:rPr>
                <w:rFonts w:ascii="Times New Roman"/>
                <w:sz w:val="26"/>
              </w:rPr>
            </w:pPr>
          </w:p>
        </w:tc>
      </w:tr>
    </w:tbl>
    <w:p>
      <w:pPr>
        <w:spacing w:after="0"/>
        <w:rPr>
          <w:rFonts w:ascii="Times New Roman"/>
          <w:sz w:val="26"/>
        </w:rPr>
        <w:sectPr>
          <w:pgSz w:w="11910" w:h="16840"/>
          <w:pgMar w:top="1380" w:right="1020" w:bottom="1280" w:left="1200" w:header="0" w:footer="1096" w:gutter="0"/>
          <w:cols w:space="720" w:num="1"/>
        </w:sectPr>
      </w:pPr>
    </w:p>
    <w:p>
      <w:pPr>
        <w:pStyle w:val="3"/>
        <w:spacing w:before="25" w:line="280" w:lineRule="auto"/>
        <w:ind w:right="396" w:firstLine="638"/>
        <w:jc w:val="both"/>
      </w:pPr>
      <w:r>
        <w:rPr>
          <w:spacing w:val="4"/>
          <w:w w:val="95"/>
        </w:rPr>
        <w:t xml:space="preserve">对未按要求佩戴相应防护用品的现象将进行制止，选手未更 正前不得进入竞赛现场，比赛过程中对违反安全与防护、违反操 </w:t>
      </w:r>
      <w:r>
        <w:t>作规程者将阻止其比赛，但对违反者不扣分。</w:t>
      </w:r>
    </w:p>
    <w:p>
      <w:pPr>
        <w:pStyle w:val="2"/>
        <w:spacing w:line="426" w:lineRule="exact"/>
      </w:pPr>
      <w:bookmarkStart w:id="36" w:name="_TOC_250004"/>
      <w:r>
        <w:t>（二）</w:t>
      </w:r>
      <w:bookmarkEnd w:id="36"/>
      <w:r>
        <w:t>选手禁止携带易燃易爆物品</w:t>
      </w:r>
    </w:p>
    <w:p>
      <w:pPr>
        <w:pStyle w:val="3"/>
        <w:spacing w:before="91"/>
        <w:ind w:left="856"/>
      </w:pPr>
      <w:r>
        <w:t>选手禁止携带有毒有害及易燃易爆物品；</w:t>
      </w:r>
    </w:p>
    <w:p>
      <w:pPr>
        <w:pStyle w:val="2"/>
        <w:spacing w:before="43" w:line="574" w:lineRule="exact"/>
      </w:pPr>
      <w:bookmarkStart w:id="37" w:name="_bookmark20"/>
      <w:bookmarkEnd w:id="37"/>
      <w:bookmarkStart w:id="38" w:name="_TOC_250003"/>
      <w:bookmarkEnd w:id="38"/>
      <w:r>
        <w:t>（三）赛场必须留有安全通道</w:t>
      </w:r>
    </w:p>
    <w:p>
      <w:pPr>
        <w:pStyle w:val="3"/>
        <w:spacing w:line="395" w:lineRule="exact"/>
        <w:ind w:left="856"/>
      </w:pPr>
      <w:r>
        <w:t>必须配备灭火设备。赛场应具备良好的通风、照明和操作空</w:t>
      </w:r>
    </w:p>
    <w:p>
      <w:pPr>
        <w:pStyle w:val="3"/>
        <w:spacing w:before="46" w:line="268" w:lineRule="auto"/>
        <w:ind w:right="506"/>
      </w:pPr>
      <w:r>
        <w:t>间的条件。做好竞赛安全、健康和公共卫生及突发事件预防与应急处理等工作。</w:t>
      </w:r>
    </w:p>
    <w:p>
      <w:pPr>
        <w:pStyle w:val="2"/>
        <w:spacing w:line="464" w:lineRule="exact"/>
      </w:pPr>
      <w:bookmarkStart w:id="39" w:name="_bookmark21"/>
      <w:bookmarkEnd w:id="39"/>
      <w:bookmarkStart w:id="40" w:name="_TOC_250002"/>
      <w:bookmarkEnd w:id="40"/>
      <w:r>
        <w:t>（四）医护人员和必须的药品的配备</w:t>
      </w:r>
    </w:p>
    <w:p>
      <w:pPr>
        <w:pStyle w:val="3"/>
        <w:spacing w:line="366" w:lineRule="exact"/>
        <w:ind w:left="856"/>
      </w:pPr>
      <w:r>
        <w:t>竞赛现场必须配备必要的医务人员和必须的药品。</w:t>
      </w:r>
    </w:p>
    <w:p>
      <w:pPr>
        <w:pStyle w:val="2"/>
      </w:pPr>
      <w:bookmarkStart w:id="41" w:name="_TOC_250001"/>
      <w:bookmarkEnd w:id="41"/>
      <w:bookmarkStart w:id="42" w:name="_bookmark22"/>
      <w:bookmarkEnd w:id="42"/>
      <w:r>
        <w:t>（五）赛场安全</w:t>
      </w:r>
    </w:p>
    <w:p>
      <w:pPr>
        <w:pStyle w:val="9"/>
        <w:numPr>
          <w:ilvl w:val="0"/>
          <w:numId w:val="16"/>
        </w:numPr>
        <w:tabs>
          <w:tab w:val="left" w:pos="1107"/>
        </w:tabs>
        <w:spacing w:before="0" w:after="0" w:line="395" w:lineRule="exact"/>
        <w:ind w:left="1106" w:right="0" w:hanging="251"/>
        <w:jc w:val="left"/>
        <w:rPr>
          <w:sz w:val="32"/>
        </w:rPr>
      </w:pPr>
      <w:r>
        <w:rPr>
          <w:spacing w:val="-11"/>
          <w:sz w:val="32"/>
        </w:rPr>
        <w:t>竞赛组委会须检查、消除赛场中存在的安全隐患，做好各种</w:t>
      </w:r>
    </w:p>
    <w:p>
      <w:pPr>
        <w:pStyle w:val="3"/>
        <w:spacing w:before="49"/>
      </w:pPr>
      <w:r>
        <w:t>可能出现的突发事件预案。</w:t>
      </w:r>
    </w:p>
    <w:p>
      <w:pPr>
        <w:pStyle w:val="9"/>
        <w:numPr>
          <w:ilvl w:val="0"/>
          <w:numId w:val="16"/>
        </w:numPr>
        <w:tabs>
          <w:tab w:val="left" w:pos="1112"/>
        </w:tabs>
        <w:spacing w:before="48" w:after="0" w:line="268" w:lineRule="auto"/>
        <w:ind w:left="218" w:right="396" w:firstLine="638"/>
        <w:jc w:val="both"/>
        <w:rPr>
          <w:sz w:val="32"/>
        </w:rPr>
      </w:pPr>
      <w:r>
        <w:rPr>
          <w:spacing w:val="-13"/>
          <w:sz w:val="32"/>
        </w:rPr>
        <w:t>竞赛过程中，赛场内的工作人员有责任对选手的操作安全进</w:t>
      </w:r>
      <w:r>
        <w:rPr>
          <w:spacing w:val="4"/>
          <w:w w:val="95"/>
          <w:sz w:val="32"/>
        </w:rPr>
        <w:t xml:space="preserve">行监护，发现问题及时制止，避免发生人身或设备安全事故。参 </w:t>
      </w:r>
      <w:r>
        <w:rPr>
          <w:sz w:val="32"/>
        </w:rPr>
        <w:t>赛选手签署设备安全使用承诺书。</w:t>
      </w:r>
    </w:p>
    <w:p>
      <w:pPr>
        <w:pStyle w:val="9"/>
        <w:numPr>
          <w:ilvl w:val="0"/>
          <w:numId w:val="16"/>
        </w:numPr>
        <w:tabs>
          <w:tab w:val="left" w:pos="1114"/>
        </w:tabs>
        <w:spacing w:before="0" w:after="0" w:line="268" w:lineRule="auto"/>
        <w:ind w:left="218" w:right="396" w:firstLine="638"/>
        <w:jc w:val="left"/>
        <w:rPr>
          <w:sz w:val="32"/>
        </w:rPr>
      </w:pPr>
      <w:r>
        <w:rPr>
          <w:spacing w:val="-13"/>
          <w:sz w:val="32"/>
        </w:rPr>
        <w:t>竞赛过程中，设备组和技术支持人员有责任对选手使用的设备安全进行监护，发现问题及时制止，避免发生设备损坏。</w:t>
      </w:r>
    </w:p>
    <w:p>
      <w:pPr>
        <w:pStyle w:val="2"/>
        <w:spacing w:line="464" w:lineRule="exact"/>
      </w:pPr>
      <w:bookmarkStart w:id="43" w:name="_TOC_250000"/>
      <w:bookmarkEnd w:id="43"/>
      <w:bookmarkStart w:id="44" w:name="_bookmark23"/>
      <w:bookmarkEnd w:id="44"/>
      <w:r>
        <w:t>（六）疫情防控</w:t>
      </w:r>
    </w:p>
    <w:p>
      <w:pPr>
        <w:pStyle w:val="3"/>
        <w:spacing w:line="395" w:lineRule="exact"/>
      </w:pPr>
      <w:r>
        <w:t>按照</w:t>
      </w:r>
      <w:r>
        <w:rPr>
          <w:rFonts w:hint="eastAsia"/>
          <w:lang w:eastAsia="zh-CN"/>
        </w:rPr>
        <w:t>济源示范区</w:t>
      </w:r>
      <w:r>
        <w:t>疫情防控的要求和</w:t>
      </w:r>
      <w:r>
        <w:rPr>
          <w:rFonts w:hint="eastAsia"/>
          <w:lang w:eastAsia="zh-CN"/>
        </w:rPr>
        <w:t>济源示范区</w:t>
      </w:r>
      <w:r>
        <w:t>第一届技能大赛组委会的具</w:t>
      </w:r>
      <w:r>
        <w:rPr>
          <w:spacing w:val="4"/>
          <w:w w:val="95"/>
        </w:rPr>
        <w:t>体防控要求执行。并签署</w:t>
      </w:r>
      <w:r>
        <w:rPr>
          <w:rFonts w:hint="eastAsia"/>
          <w:spacing w:val="4"/>
          <w:w w:val="95"/>
          <w:lang w:eastAsia="zh-CN"/>
        </w:rPr>
        <w:t>济源示范区</w:t>
      </w:r>
      <w:bookmarkStart w:id="45" w:name="_GoBack"/>
      <w:bookmarkEnd w:id="45"/>
      <w:r>
        <w:rPr>
          <w:spacing w:val="4"/>
          <w:w w:val="95"/>
        </w:rPr>
        <w:t xml:space="preserve">第一届技能大赛个人疫情防控承 </w:t>
      </w:r>
      <w:r>
        <w:t>诺书。</w:t>
      </w:r>
    </w:p>
    <w:sectPr>
      <w:pgSz w:w="11910" w:h="16840"/>
      <w:pgMar w:top="1440" w:right="1020" w:bottom="1280" w:left="1200" w:header="0" w:footer="109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2000019F" w:csb1="00000000"/>
  </w:font>
  <w:font w:name="Calibri">
    <w:altName w:val="DejaVu Sans"/>
    <w:panose1 w:val="00000000000000000000"/>
    <w:charset w:val="00"/>
    <w:family w:val="auto"/>
    <w:pitch w:val="default"/>
    <w:sig w:usb0="00000000" w:usb1="00000000" w:usb2="00000000" w:usb3="00000000" w:csb0="00000000" w:csb1="00000000"/>
  </w:font>
  <w:font w:name="Microsoft JhengHei">
    <w:altName w:val="DejaVu Sans"/>
    <w:panose1 w:val="020B0604030504040204"/>
    <w:charset w:val="88"/>
    <w:family w:val="swiss"/>
    <w:pitch w:val="default"/>
    <w:sig w:usb0="00000000" w:usb1="00000000" w:usb2="00000016" w:usb3="00000000" w:csb0="00100009" w:csb1="00000000"/>
  </w:font>
  <w:font w:name="仿宋">
    <w:altName w:val="方正仿宋_GBK"/>
    <w:panose1 w:val="02010609060101010101"/>
    <w:charset w:val="86"/>
    <w:family w:val="modern"/>
    <w:pitch w:val="default"/>
    <w:sig w:usb0="00000000" w:usb1="00000000" w:usb2="00000016" w:usb3="00000000" w:csb0="00040001" w:csb1="00000000"/>
  </w:font>
  <w:font w:name="Trebuchet MS">
    <w:altName w:val="DejaVu Sans"/>
    <w:panose1 w:val="020B0603020202020204"/>
    <w:charset w:val="00"/>
    <w:family w:val="swiss"/>
    <w:pitch w:val="default"/>
    <w:sig w:usb0="00000000" w:usb1="00000000" w:usb2="00000000" w:usb3="00000000" w:csb0="2000009F" w:csb1="00000000"/>
  </w:font>
  <w:font w:name="Verdana">
    <w:altName w:val="Ubuntu"/>
    <w:panose1 w:val="020B0604030504040204"/>
    <w:charset w:val="00"/>
    <w:family w:val="swiss"/>
    <w:pitch w:val="default"/>
    <w:sig w:usb0="00000000" w:usb1="00000000" w:usb2="00000010" w:usb3="00000000" w:csb0="2000019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292.8pt;margin-top:776.05pt;height:17.2pt;width:9.7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99"/>
                  <w:ind w:left="40" w:right="0" w:firstLine="0"/>
                  <w:jc w:val="left"/>
                  <w:rPr>
                    <w:rFonts w:ascii="Verdana"/>
                    <w:sz w:val="18"/>
                  </w:rPr>
                </w:pPr>
                <w:r>
                  <w:fldChar w:fldCharType="begin"/>
                </w:r>
                <w:r>
                  <w:rPr>
                    <w:rFonts w:ascii="Verdana"/>
                    <w:w w:val="100"/>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289.8pt;margin-top:776.05pt;height:12.5pt;width:15.4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218" w:hanging="796"/>
        <w:jc w:val="left"/>
      </w:pPr>
      <w:rPr>
        <w:rFonts w:hint="default" w:ascii="宋体" w:hAnsi="宋体" w:eastAsia="宋体" w:cs="宋体"/>
        <w:spacing w:val="-15"/>
        <w:w w:val="95"/>
        <w:sz w:val="30"/>
        <w:szCs w:val="30"/>
        <w:lang w:val="zh-CN" w:eastAsia="zh-CN" w:bidi="zh-CN"/>
      </w:rPr>
    </w:lvl>
    <w:lvl w:ilvl="1" w:tentative="0">
      <w:start w:val="0"/>
      <w:numFmt w:val="bullet"/>
      <w:lvlText w:val="•"/>
      <w:lvlJc w:val="left"/>
      <w:pPr>
        <w:ind w:left="1166" w:hanging="796"/>
      </w:pPr>
      <w:rPr>
        <w:rFonts w:hint="default"/>
        <w:lang w:val="zh-CN" w:eastAsia="zh-CN" w:bidi="zh-CN"/>
      </w:rPr>
    </w:lvl>
    <w:lvl w:ilvl="2" w:tentative="0">
      <w:start w:val="0"/>
      <w:numFmt w:val="bullet"/>
      <w:lvlText w:val="•"/>
      <w:lvlJc w:val="left"/>
      <w:pPr>
        <w:ind w:left="2113" w:hanging="796"/>
      </w:pPr>
      <w:rPr>
        <w:rFonts w:hint="default"/>
        <w:lang w:val="zh-CN" w:eastAsia="zh-CN" w:bidi="zh-CN"/>
      </w:rPr>
    </w:lvl>
    <w:lvl w:ilvl="3" w:tentative="0">
      <w:start w:val="0"/>
      <w:numFmt w:val="bullet"/>
      <w:lvlText w:val="•"/>
      <w:lvlJc w:val="left"/>
      <w:pPr>
        <w:ind w:left="3059" w:hanging="796"/>
      </w:pPr>
      <w:rPr>
        <w:rFonts w:hint="default"/>
        <w:lang w:val="zh-CN" w:eastAsia="zh-CN" w:bidi="zh-CN"/>
      </w:rPr>
    </w:lvl>
    <w:lvl w:ilvl="4" w:tentative="0">
      <w:start w:val="0"/>
      <w:numFmt w:val="bullet"/>
      <w:lvlText w:val="•"/>
      <w:lvlJc w:val="left"/>
      <w:pPr>
        <w:ind w:left="4006" w:hanging="796"/>
      </w:pPr>
      <w:rPr>
        <w:rFonts w:hint="default"/>
        <w:lang w:val="zh-CN" w:eastAsia="zh-CN" w:bidi="zh-CN"/>
      </w:rPr>
    </w:lvl>
    <w:lvl w:ilvl="5" w:tentative="0">
      <w:start w:val="0"/>
      <w:numFmt w:val="bullet"/>
      <w:lvlText w:val="•"/>
      <w:lvlJc w:val="left"/>
      <w:pPr>
        <w:ind w:left="4953" w:hanging="796"/>
      </w:pPr>
      <w:rPr>
        <w:rFonts w:hint="default"/>
        <w:lang w:val="zh-CN" w:eastAsia="zh-CN" w:bidi="zh-CN"/>
      </w:rPr>
    </w:lvl>
    <w:lvl w:ilvl="6" w:tentative="0">
      <w:start w:val="0"/>
      <w:numFmt w:val="bullet"/>
      <w:lvlText w:val="•"/>
      <w:lvlJc w:val="left"/>
      <w:pPr>
        <w:ind w:left="5899" w:hanging="796"/>
      </w:pPr>
      <w:rPr>
        <w:rFonts w:hint="default"/>
        <w:lang w:val="zh-CN" w:eastAsia="zh-CN" w:bidi="zh-CN"/>
      </w:rPr>
    </w:lvl>
    <w:lvl w:ilvl="7" w:tentative="0">
      <w:start w:val="0"/>
      <w:numFmt w:val="bullet"/>
      <w:lvlText w:val="•"/>
      <w:lvlJc w:val="left"/>
      <w:pPr>
        <w:ind w:left="6846" w:hanging="796"/>
      </w:pPr>
      <w:rPr>
        <w:rFonts w:hint="default"/>
        <w:lang w:val="zh-CN" w:eastAsia="zh-CN" w:bidi="zh-CN"/>
      </w:rPr>
    </w:lvl>
    <w:lvl w:ilvl="8" w:tentative="0">
      <w:start w:val="0"/>
      <w:numFmt w:val="bullet"/>
      <w:lvlText w:val="•"/>
      <w:lvlJc w:val="left"/>
      <w:pPr>
        <w:ind w:left="7792" w:hanging="796"/>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106" w:hanging="250"/>
        <w:jc w:val="left"/>
      </w:pPr>
      <w:rPr>
        <w:rFonts w:hint="default" w:ascii="宋体" w:hAnsi="宋体" w:eastAsia="宋体" w:cs="宋体"/>
        <w:w w:val="59"/>
        <w:sz w:val="30"/>
        <w:szCs w:val="30"/>
        <w:lang w:val="zh-CN" w:eastAsia="zh-CN" w:bidi="zh-CN"/>
      </w:rPr>
    </w:lvl>
    <w:lvl w:ilvl="1" w:tentative="0">
      <w:start w:val="0"/>
      <w:numFmt w:val="bullet"/>
      <w:lvlText w:val="•"/>
      <w:lvlJc w:val="left"/>
      <w:pPr>
        <w:ind w:left="1958" w:hanging="250"/>
      </w:pPr>
      <w:rPr>
        <w:rFonts w:hint="default"/>
        <w:lang w:val="zh-CN" w:eastAsia="zh-CN" w:bidi="zh-CN"/>
      </w:rPr>
    </w:lvl>
    <w:lvl w:ilvl="2" w:tentative="0">
      <w:start w:val="0"/>
      <w:numFmt w:val="bullet"/>
      <w:lvlText w:val="•"/>
      <w:lvlJc w:val="left"/>
      <w:pPr>
        <w:ind w:left="2817" w:hanging="250"/>
      </w:pPr>
      <w:rPr>
        <w:rFonts w:hint="default"/>
        <w:lang w:val="zh-CN" w:eastAsia="zh-CN" w:bidi="zh-CN"/>
      </w:rPr>
    </w:lvl>
    <w:lvl w:ilvl="3" w:tentative="0">
      <w:start w:val="0"/>
      <w:numFmt w:val="bullet"/>
      <w:lvlText w:val="•"/>
      <w:lvlJc w:val="left"/>
      <w:pPr>
        <w:ind w:left="3675" w:hanging="250"/>
      </w:pPr>
      <w:rPr>
        <w:rFonts w:hint="default"/>
        <w:lang w:val="zh-CN" w:eastAsia="zh-CN" w:bidi="zh-CN"/>
      </w:rPr>
    </w:lvl>
    <w:lvl w:ilvl="4" w:tentative="0">
      <w:start w:val="0"/>
      <w:numFmt w:val="bullet"/>
      <w:lvlText w:val="•"/>
      <w:lvlJc w:val="left"/>
      <w:pPr>
        <w:ind w:left="4534" w:hanging="250"/>
      </w:pPr>
      <w:rPr>
        <w:rFonts w:hint="default"/>
        <w:lang w:val="zh-CN" w:eastAsia="zh-CN" w:bidi="zh-CN"/>
      </w:rPr>
    </w:lvl>
    <w:lvl w:ilvl="5" w:tentative="0">
      <w:start w:val="0"/>
      <w:numFmt w:val="bullet"/>
      <w:lvlText w:val="•"/>
      <w:lvlJc w:val="left"/>
      <w:pPr>
        <w:ind w:left="5393" w:hanging="250"/>
      </w:pPr>
      <w:rPr>
        <w:rFonts w:hint="default"/>
        <w:lang w:val="zh-CN" w:eastAsia="zh-CN" w:bidi="zh-CN"/>
      </w:rPr>
    </w:lvl>
    <w:lvl w:ilvl="6" w:tentative="0">
      <w:start w:val="0"/>
      <w:numFmt w:val="bullet"/>
      <w:lvlText w:val="•"/>
      <w:lvlJc w:val="left"/>
      <w:pPr>
        <w:ind w:left="6251" w:hanging="250"/>
      </w:pPr>
      <w:rPr>
        <w:rFonts w:hint="default"/>
        <w:lang w:val="zh-CN" w:eastAsia="zh-CN" w:bidi="zh-CN"/>
      </w:rPr>
    </w:lvl>
    <w:lvl w:ilvl="7" w:tentative="0">
      <w:start w:val="0"/>
      <w:numFmt w:val="bullet"/>
      <w:lvlText w:val="•"/>
      <w:lvlJc w:val="left"/>
      <w:pPr>
        <w:ind w:left="7110" w:hanging="250"/>
      </w:pPr>
      <w:rPr>
        <w:rFonts w:hint="default"/>
        <w:lang w:val="zh-CN" w:eastAsia="zh-CN" w:bidi="zh-CN"/>
      </w:rPr>
    </w:lvl>
    <w:lvl w:ilvl="8" w:tentative="0">
      <w:start w:val="0"/>
      <w:numFmt w:val="bullet"/>
      <w:lvlText w:val="•"/>
      <w:lvlJc w:val="left"/>
      <w:pPr>
        <w:ind w:left="7968" w:hanging="250"/>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652" w:hanging="796"/>
        <w:jc w:val="left"/>
      </w:pPr>
      <w:rPr>
        <w:rFonts w:hint="default" w:ascii="宋体" w:hAnsi="宋体" w:eastAsia="宋体" w:cs="宋体"/>
        <w:spacing w:val="0"/>
        <w:w w:val="95"/>
        <w:sz w:val="30"/>
        <w:szCs w:val="30"/>
        <w:lang w:val="zh-CN" w:eastAsia="zh-CN" w:bidi="zh-CN"/>
      </w:rPr>
    </w:lvl>
    <w:lvl w:ilvl="1" w:tentative="0">
      <w:start w:val="0"/>
      <w:numFmt w:val="bullet"/>
      <w:lvlText w:val="•"/>
      <w:lvlJc w:val="left"/>
      <w:pPr>
        <w:ind w:left="2462" w:hanging="796"/>
      </w:pPr>
      <w:rPr>
        <w:rFonts w:hint="default"/>
        <w:lang w:val="zh-CN" w:eastAsia="zh-CN" w:bidi="zh-CN"/>
      </w:rPr>
    </w:lvl>
    <w:lvl w:ilvl="2" w:tentative="0">
      <w:start w:val="0"/>
      <w:numFmt w:val="bullet"/>
      <w:lvlText w:val="•"/>
      <w:lvlJc w:val="left"/>
      <w:pPr>
        <w:ind w:left="3265" w:hanging="796"/>
      </w:pPr>
      <w:rPr>
        <w:rFonts w:hint="default"/>
        <w:lang w:val="zh-CN" w:eastAsia="zh-CN" w:bidi="zh-CN"/>
      </w:rPr>
    </w:lvl>
    <w:lvl w:ilvl="3" w:tentative="0">
      <w:start w:val="0"/>
      <w:numFmt w:val="bullet"/>
      <w:lvlText w:val="•"/>
      <w:lvlJc w:val="left"/>
      <w:pPr>
        <w:ind w:left="4067" w:hanging="796"/>
      </w:pPr>
      <w:rPr>
        <w:rFonts w:hint="default"/>
        <w:lang w:val="zh-CN" w:eastAsia="zh-CN" w:bidi="zh-CN"/>
      </w:rPr>
    </w:lvl>
    <w:lvl w:ilvl="4" w:tentative="0">
      <w:start w:val="0"/>
      <w:numFmt w:val="bullet"/>
      <w:lvlText w:val="•"/>
      <w:lvlJc w:val="left"/>
      <w:pPr>
        <w:ind w:left="4870" w:hanging="796"/>
      </w:pPr>
      <w:rPr>
        <w:rFonts w:hint="default"/>
        <w:lang w:val="zh-CN" w:eastAsia="zh-CN" w:bidi="zh-CN"/>
      </w:rPr>
    </w:lvl>
    <w:lvl w:ilvl="5" w:tentative="0">
      <w:start w:val="0"/>
      <w:numFmt w:val="bullet"/>
      <w:lvlText w:val="•"/>
      <w:lvlJc w:val="left"/>
      <w:pPr>
        <w:ind w:left="5673" w:hanging="796"/>
      </w:pPr>
      <w:rPr>
        <w:rFonts w:hint="default"/>
        <w:lang w:val="zh-CN" w:eastAsia="zh-CN" w:bidi="zh-CN"/>
      </w:rPr>
    </w:lvl>
    <w:lvl w:ilvl="6" w:tentative="0">
      <w:start w:val="0"/>
      <w:numFmt w:val="bullet"/>
      <w:lvlText w:val="•"/>
      <w:lvlJc w:val="left"/>
      <w:pPr>
        <w:ind w:left="6475" w:hanging="796"/>
      </w:pPr>
      <w:rPr>
        <w:rFonts w:hint="default"/>
        <w:lang w:val="zh-CN" w:eastAsia="zh-CN" w:bidi="zh-CN"/>
      </w:rPr>
    </w:lvl>
    <w:lvl w:ilvl="7" w:tentative="0">
      <w:start w:val="0"/>
      <w:numFmt w:val="bullet"/>
      <w:lvlText w:val="•"/>
      <w:lvlJc w:val="left"/>
      <w:pPr>
        <w:ind w:left="7278" w:hanging="796"/>
      </w:pPr>
      <w:rPr>
        <w:rFonts w:hint="default"/>
        <w:lang w:val="zh-CN" w:eastAsia="zh-CN" w:bidi="zh-CN"/>
      </w:rPr>
    </w:lvl>
    <w:lvl w:ilvl="8" w:tentative="0">
      <w:start w:val="0"/>
      <w:numFmt w:val="bullet"/>
      <w:lvlText w:val="•"/>
      <w:lvlJc w:val="left"/>
      <w:pPr>
        <w:ind w:left="8080" w:hanging="796"/>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652" w:hanging="796"/>
        <w:jc w:val="left"/>
      </w:pPr>
      <w:rPr>
        <w:rFonts w:hint="default" w:ascii="宋体" w:hAnsi="宋体" w:eastAsia="宋体" w:cs="宋体"/>
        <w:spacing w:val="-22"/>
        <w:w w:val="95"/>
        <w:sz w:val="30"/>
        <w:szCs w:val="30"/>
        <w:lang w:val="zh-CN" w:eastAsia="zh-CN" w:bidi="zh-CN"/>
      </w:rPr>
    </w:lvl>
    <w:lvl w:ilvl="1" w:tentative="0">
      <w:start w:val="0"/>
      <w:numFmt w:val="bullet"/>
      <w:lvlText w:val="•"/>
      <w:lvlJc w:val="left"/>
      <w:pPr>
        <w:ind w:left="2462" w:hanging="796"/>
      </w:pPr>
      <w:rPr>
        <w:rFonts w:hint="default"/>
        <w:lang w:val="zh-CN" w:eastAsia="zh-CN" w:bidi="zh-CN"/>
      </w:rPr>
    </w:lvl>
    <w:lvl w:ilvl="2" w:tentative="0">
      <w:start w:val="0"/>
      <w:numFmt w:val="bullet"/>
      <w:lvlText w:val="•"/>
      <w:lvlJc w:val="left"/>
      <w:pPr>
        <w:ind w:left="3265" w:hanging="796"/>
      </w:pPr>
      <w:rPr>
        <w:rFonts w:hint="default"/>
        <w:lang w:val="zh-CN" w:eastAsia="zh-CN" w:bidi="zh-CN"/>
      </w:rPr>
    </w:lvl>
    <w:lvl w:ilvl="3" w:tentative="0">
      <w:start w:val="0"/>
      <w:numFmt w:val="bullet"/>
      <w:lvlText w:val="•"/>
      <w:lvlJc w:val="left"/>
      <w:pPr>
        <w:ind w:left="4067" w:hanging="796"/>
      </w:pPr>
      <w:rPr>
        <w:rFonts w:hint="default"/>
        <w:lang w:val="zh-CN" w:eastAsia="zh-CN" w:bidi="zh-CN"/>
      </w:rPr>
    </w:lvl>
    <w:lvl w:ilvl="4" w:tentative="0">
      <w:start w:val="0"/>
      <w:numFmt w:val="bullet"/>
      <w:lvlText w:val="•"/>
      <w:lvlJc w:val="left"/>
      <w:pPr>
        <w:ind w:left="4870" w:hanging="796"/>
      </w:pPr>
      <w:rPr>
        <w:rFonts w:hint="default"/>
        <w:lang w:val="zh-CN" w:eastAsia="zh-CN" w:bidi="zh-CN"/>
      </w:rPr>
    </w:lvl>
    <w:lvl w:ilvl="5" w:tentative="0">
      <w:start w:val="0"/>
      <w:numFmt w:val="bullet"/>
      <w:lvlText w:val="•"/>
      <w:lvlJc w:val="left"/>
      <w:pPr>
        <w:ind w:left="5673" w:hanging="796"/>
      </w:pPr>
      <w:rPr>
        <w:rFonts w:hint="default"/>
        <w:lang w:val="zh-CN" w:eastAsia="zh-CN" w:bidi="zh-CN"/>
      </w:rPr>
    </w:lvl>
    <w:lvl w:ilvl="6" w:tentative="0">
      <w:start w:val="0"/>
      <w:numFmt w:val="bullet"/>
      <w:lvlText w:val="•"/>
      <w:lvlJc w:val="left"/>
      <w:pPr>
        <w:ind w:left="6475" w:hanging="796"/>
      </w:pPr>
      <w:rPr>
        <w:rFonts w:hint="default"/>
        <w:lang w:val="zh-CN" w:eastAsia="zh-CN" w:bidi="zh-CN"/>
      </w:rPr>
    </w:lvl>
    <w:lvl w:ilvl="7" w:tentative="0">
      <w:start w:val="0"/>
      <w:numFmt w:val="bullet"/>
      <w:lvlText w:val="•"/>
      <w:lvlJc w:val="left"/>
      <w:pPr>
        <w:ind w:left="7278" w:hanging="796"/>
      </w:pPr>
      <w:rPr>
        <w:rFonts w:hint="default"/>
        <w:lang w:val="zh-CN" w:eastAsia="zh-CN" w:bidi="zh-CN"/>
      </w:rPr>
    </w:lvl>
    <w:lvl w:ilvl="8" w:tentative="0">
      <w:start w:val="0"/>
      <w:numFmt w:val="bullet"/>
      <w:lvlText w:val="•"/>
      <w:lvlJc w:val="left"/>
      <w:pPr>
        <w:ind w:left="8080" w:hanging="796"/>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106" w:hanging="250"/>
        <w:jc w:val="left"/>
      </w:pPr>
      <w:rPr>
        <w:rFonts w:hint="default" w:ascii="宋体" w:hAnsi="宋体" w:eastAsia="宋体" w:cs="宋体"/>
        <w:w w:val="59"/>
        <w:sz w:val="30"/>
        <w:szCs w:val="30"/>
        <w:lang w:val="zh-CN" w:eastAsia="zh-CN" w:bidi="zh-CN"/>
      </w:rPr>
    </w:lvl>
    <w:lvl w:ilvl="1" w:tentative="0">
      <w:start w:val="0"/>
      <w:numFmt w:val="bullet"/>
      <w:lvlText w:val="•"/>
      <w:lvlJc w:val="left"/>
      <w:pPr>
        <w:ind w:left="1958" w:hanging="250"/>
      </w:pPr>
      <w:rPr>
        <w:rFonts w:hint="default"/>
        <w:lang w:val="zh-CN" w:eastAsia="zh-CN" w:bidi="zh-CN"/>
      </w:rPr>
    </w:lvl>
    <w:lvl w:ilvl="2" w:tentative="0">
      <w:start w:val="0"/>
      <w:numFmt w:val="bullet"/>
      <w:lvlText w:val="•"/>
      <w:lvlJc w:val="left"/>
      <w:pPr>
        <w:ind w:left="2817" w:hanging="250"/>
      </w:pPr>
      <w:rPr>
        <w:rFonts w:hint="default"/>
        <w:lang w:val="zh-CN" w:eastAsia="zh-CN" w:bidi="zh-CN"/>
      </w:rPr>
    </w:lvl>
    <w:lvl w:ilvl="3" w:tentative="0">
      <w:start w:val="0"/>
      <w:numFmt w:val="bullet"/>
      <w:lvlText w:val="•"/>
      <w:lvlJc w:val="left"/>
      <w:pPr>
        <w:ind w:left="3675" w:hanging="250"/>
      </w:pPr>
      <w:rPr>
        <w:rFonts w:hint="default"/>
        <w:lang w:val="zh-CN" w:eastAsia="zh-CN" w:bidi="zh-CN"/>
      </w:rPr>
    </w:lvl>
    <w:lvl w:ilvl="4" w:tentative="0">
      <w:start w:val="0"/>
      <w:numFmt w:val="bullet"/>
      <w:lvlText w:val="•"/>
      <w:lvlJc w:val="left"/>
      <w:pPr>
        <w:ind w:left="4534" w:hanging="250"/>
      </w:pPr>
      <w:rPr>
        <w:rFonts w:hint="default"/>
        <w:lang w:val="zh-CN" w:eastAsia="zh-CN" w:bidi="zh-CN"/>
      </w:rPr>
    </w:lvl>
    <w:lvl w:ilvl="5" w:tentative="0">
      <w:start w:val="0"/>
      <w:numFmt w:val="bullet"/>
      <w:lvlText w:val="•"/>
      <w:lvlJc w:val="left"/>
      <w:pPr>
        <w:ind w:left="5393" w:hanging="250"/>
      </w:pPr>
      <w:rPr>
        <w:rFonts w:hint="default"/>
        <w:lang w:val="zh-CN" w:eastAsia="zh-CN" w:bidi="zh-CN"/>
      </w:rPr>
    </w:lvl>
    <w:lvl w:ilvl="6" w:tentative="0">
      <w:start w:val="0"/>
      <w:numFmt w:val="bullet"/>
      <w:lvlText w:val="•"/>
      <w:lvlJc w:val="left"/>
      <w:pPr>
        <w:ind w:left="6251" w:hanging="250"/>
      </w:pPr>
      <w:rPr>
        <w:rFonts w:hint="default"/>
        <w:lang w:val="zh-CN" w:eastAsia="zh-CN" w:bidi="zh-CN"/>
      </w:rPr>
    </w:lvl>
    <w:lvl w:ilvl="7" w:tentative="0">
      <w:start w:val="0"/>
      <w:numFmt w:val="bullet"/>
      <w:lvlText w:val="•"/>
      <w:lvlJc w:val="left"/>
      <w:pPr>
        <w:ind w:left="7110" w:hanging="250"/>
      </w:pPr>
      <w:rPr>
        <w:rFonts w:hint="default"/>
        <w:lang w:val="zh-CN" w:eastAsia="zh-CN" w:bidi="zh-CN"/>
      </w:rPr>
    </w:lvl>
    <w:lvl w:ilvl="8" w:tentative="0">
      <w:start w:val="0"/>
      <w:numFmt w:val="bullet"/>
      <w:lvlText w:val="•"/>
      <w:lvlJc w:val="left"/>
      <w:pPr>
        <w:ind w:left="7968" w:hanging="250"/>
      </w:pPr>
      <w:rPr>
        <w:rFonts w:hint="default"/>
        <w:lang w:val="zh-CN" w:eastAsia="zh-CN" w:bidi="zh-CN"/>
      </w:rPr>
    </w:lvl>
  </w:abstractNum>
  <w:abstractNum w:abstractNumId="5">
    <w:nsid w:val="F4B5D9F5"/>
    <w:multiLevelType w:val="multilevel"/>
    <w:tmpl w:val="F4B5D9F5"/>
    <w:lvl w:ilvl="0" w:tentative="0">
      <w:start w:val="1"/>
      <w:numFmt w:val="decimal"/>
      <w:lvlText w:val="%1."/>
      <w:lvlJc w:val="left"/>
      <w:pPr>
        <w:ind w:left="1106" w:hanging="250"/>
        <w:jc w:val="left"/>
      </w:pPr>
      <w:rPr>
        <w:rFonts w:hint="default" w:ascii="宋体" w:hAnsi="宋体" w:eastAsia="宋体" w:cs="宋体"/>
        <w:w w:val="59"/>
        <w:sz w:val="30"/>
        <w:szCs w:val="30"/>
        <w:lang w:val="zh-CN" w:eastAsia="zh-CN" w:bidi="zh-CN"/>
      </w:rPr>
    </w:lvl>
    <w:lvl w:ilvl="1" w:tentative="0">
      <w:start w:val="0"/>
      <w:numFmt w:val="bullet"/>
      <w:lvlText w:val="•"/>
      <w:lvlJc w:val="left"/>
      <w:pPr>
        <w:ind w:left="1958" w:hanging="250"/>
      </w:pPr>
      <w:rPr>
        <w:rFonts w:hint="default"/>
        <w:lang w:val="zh-CN" w:eastAsia="zh-CN" w:bidi="zh-CN"/>
      </w:rPr>
    </w:lvl>
    <w:lvl w:ilvl="2" w:tentative="0">
      <w:start w:val="0"/>
      <w:numFmt w:val="bullet"/>
      <w:lvlText w:val="•"/>
      <w:lvlJc w:val="left"/>
      <w:pPr>
        <w:ind w:left="2817" w:hanging="250"/>
      </w:pPr>
      <w:rPr>
        <w:rFonts w:hint="default"/>
        <w:lang w:val="zh-CN" w:eastAsia="zh-CN" w:bidi="zh-CN"/>
      </w:rPr>
    </w:lvl>
    <w:lvl w:ilvl="3" w:tentative="0">
      <w:start w:val="0"/>
      <w:numFmt w:val="bullet"/>
      <w:lvlText w:val="•"/>
      <w:lvlJc w:val="left"/>
      <w:pPr>
        <w:ind w:left="3675" w:hanging="250"/>
      </w:pPr>
      <w:rPr>
        <w:rFonts w:hint="default"/>
        <w:lang w:val="zh-CN" w:eastAsia="zh-CN" w:bidi="zh-CN"/>
      </w:rPr>
    </w:lvl>
    <w:lvl w:ilvl="4" w:tentative="0">
      <w:start w:val="0"/>
      <w:numFmt w:val="bullet"/>
      <w:lvlText w:val="•"/>
      <w:lvlJc w:val="left"/>
      <w:pPr>
        <w:ind w:left="4534" w:hanging="250"/>
      </w:pPr>
      <w:rPr>
        <w:rFonts w:hint="default"/>
        <w:lang w:val="zh-CN" w:eastAsia="zh-CN" w:bidi="zh-CN"/>
      </w:rPr>
    </w:lvl>
    <w:lvl w:ilvl="5" w:tentative="0">
      <w:start w:val="0"/>
      <w:numFmt w:val="bullet"/>
      <w:lvlText w:val="•"/>
      <w:lvlJc w:val="left"/>
      <w:pPr>
        <w:ind w:left="5393" w:hanging="250"/>
      </w:pPr>
      <w:rPr>
        <w:rFonts w:hint="default"/>
        <w:lang w:val="zh-CN" w:eastAsia="zh-CN" w:bidi="zh-CN"/>
      </w:rPr>
    </w:lvl>
    <w:lvl w:ilvl="6" w:tentative="0">
      <w:start w:val="0"/>
      <w:numFmt w:val="bullet"/>
      <w:lvlText w:val="•"/>
      <w:lvlJc w:val="left"/>
      <w:pPr>
        <w:ind w:left="6251" w:hanging="250"/>
      </w:pPr>
      <w:rPr>
        <w:rFonts w:hint="default"/>
        <w:lang w:val="zh-CN" w:eastAsia="zh-CN" w:bidi="zh-CN"/>
      </w:rPr>
    </w:lvl>
    <w:lvl w:ilvl="7" w:tentative="0">
      <w:start w:val="0"/>
      <w:numFmt w:val="bullet"/>
      <w:lvlText w:val="•"/>
      <w:lvlJc w:val="left"/>
      <w:pPr>
        <w:ind w:left="7110" w:hanging="250"/>
      </w:pPr>
      <w:rPr>
        <w:rFonts w:hint="default"/>
        <w:lang w:val="zh-CN" w:eastAsia="zh-CN" w:bidi="zh-CN"/>
      </w:rPr>
    </w:lvl>
    <w:lvl w:ilvl="8" w:tentative="0">
      <w:start w:val="0"/>
      <w:numFmt w:val="bullet"/>
      <w:lvlText w:val="•"/>
      <w:lvlJc w:val="left"/>
      <w:pPr>
        <w:ind w:left="7968" w:hanging="250"/>
      </w:pPr>
      <w:rPr>
        <w:rFonts w:hint="default"/>
        <w:lang w:val="zh-CN" w:eastAsia="zh-CN" w:bidi="zh-CN"/>
      </w:rPr>
    </w:lvl>
  </w:abstractNum>
  <w:abstractNum w:abstractNumId="6">
    <w:nsid w:val="0053208E"/>
    <w:multiLevelType w:val="multilevel"/>
    <w:tmpl w:val="0053208E"/>
    <w:lvl w:ilvl="0" w:tentative="0">
      <w:start w:val="1"/>
      <w:numFmt w:val="decimal"/>
      <w:lvlText w:val="%1."/>
      <w:lvlJc w:val="left"/>
      <w:pPr>
        <w:ind w:left="1106" w:hanging="250"/>
        <w:jc w:val="left"/>
      </w:pPr>
      <w:rPr>
        <w:rFonts w:hint="default" w:ascii="宋体" w:hAnsi="宋体" w:eastAsia="宋体" w:cs="宋体"/>
        <w:w w:val="59"/>
        <w:sz w:val="30"/>
        <w:szCs w:val="30"/>
        <w:lang w:val="zh-CN" w:eastAsia="zh-CN" w:bidi="zh-CN"/>
      </w:rPr>
    </w:lvl>
    <w:lvl w:ilvl="1" w:tentative="0">
      <w:start w:val="0"/>
      <w:numFmt w:val="bullet"/>
      <w:lvlText w:val="•"/>
      <w:lvlJc w:val="left"/>
      <w:pPr>
        <w:ind w:left="1958" w:hanging="250"/>
      </w:pPr>
      <w:rPr>
        <w:rFonts w:hint="default"/>
        <w:lang w:val="zh-CN" w:eastAsia="zh-CN" w:bidi="zh-CN"/>
      </w:rPr>
    </w:lvl>
    <w:lvl w:ilvl="2" w:tentative="0">
      <w:start w:val="0"/>
      <w:numFmt w:val="bullet"/>
      <w:lvlText w:val="•"/>
      <w:lvlJc w:val="left"/>
      <w:pPr>
        <w:ind w:left="2817" w:hanging="250"/>
      </w:pPr>
      <w:rPr>
        <w:rFonts w:hint="default"/>
        <w:lang w:val="zh-CN" w:eastAsia="zh-CN" w:bidi="zh-CN"/>
      </w:rPr>
    </w:lvl>
    <w:lvl w:ilvl="3" w:tentative="0">
      <w:start w:val="0"/>
      <w:numFmt w:val="bullet"/>
      <w:lvlText w:val="•"/>
      <w:lvlJc w:val="left"/>
      <w:pPr>
        <w:ind w:left="3675" w:hanging="250"/>
      </w:pPr>
      <w:rPr>
        <w:rFonts w:hint="default"/>
        <w:lang w:val="zh-CN" w:eastAsia="zh-CN" w:bidi="zh-CN"/>
      </w:rPr>
    </w:lvl>
    <w:lvl w:ilvl="4" w:tentative="0">
      <w:start w:val="0"/>
      <w:numFmt w:val="bullet"/>
      <w:lvlText w:val="•"/>
      <w:lvlJc w:val="left"/>
      <w:pPr>
        <w:ind w:left="4534" w:hanging="250"/>
      </w:pPr>
      <w:rPr>
        <w:rFonts w:hint="default"/>
        <w:lang w:val="zh-CN" w:eastAsia="zh-CN" w:bidi="zh-CN"/>
      </w:rPr>
    </w:lvl>
    <w:lvl w:ilvl="5" w:tentative="0">
      <w:start w:val="0"/>
      <w:numFmt w:val="bullet"/>
      <w:lvlText w:val="•"/>
      <w:lvlJc w:val="left"/>
      <w:pPr>
        <w:ind w:left="5393" w:hanging="250"/>
      </w:pPr>
      <w:rPr>
        <w:rFonts w:hint="default"/>
        <w:lang w:val="zh-CN" w:eastAsia="zh-CN" w:bidi="zh-CN"/>
      </w:rPr>
    </w:lvl>
    <w:lvl w:ilvl="6" w:tentative="0">
      <w:start w:val="0"/>
      <w:numFmt w:val="bullet"/>
      <w:lvlText w:val="•"/>
      <w:lvlJc w:val="left"/>
      <w:pPr>
        <w:ind w:left="6251" w:hanging="250"/>
      </w:pPr>
      <w:rPr>
        <w:rFonts w:hint="default"/>
        <w:lang w:val="zh-CN" w:eastAsia="zh-CN" w:bidi="zh-CN"/>
      </w:rPr>
    </w:lvl>
    <w:lvl w:ilvl="7" w:tentative="0">
      <w:start w:val="0"/>
      <w:numFmt w:val="bullet"/>
      <w:lvlText w:val="•"/>
      <w:lvlJc w:val="left"/>
      <w:pPr>
        <w:ind w:left="7110" w:hanging="250"/>
      </w:pPr>
      <w:rPr>
        <w:rFonts w:hint="default"/>
        <w:lang w:val="zh-CN" w:eastAsia="zh-CN" w:bidi="zh-CN"/>
      </w:rPr>
    </w:lvl>
    <w:lvl w:ilvl="8" w:tentative="0">
      <w:start w:val="0"/>
      <w:numFmt w:val="bullet"/>
      <w:lvlText w:val="•"/>
      <w:lvlJc w:val="left"/>
      <w:pPr>
        <w:ind w:left="7968" w:hanging="250"/>
      </w:pPr>
      <w:rPr>
        <w:rFonts w:hint="default"/>
        <w:lang w:val="zh-CN" w:eastAsia="zh-CN" w:bidi="zh-CN"/>
      </w:rPr>
    </w:lvl>
  </w:abstractNum>
  <w:abstractNum w:abstractNumId="7">
    <w:nsid w:val="0248C179"/>
    <w:multiLevelType w:val="multilevel"/>
    <w:tmpl w:val="0248C179"/>
    <w:lvl w:ilvl="0" w:tentative="0">
      <w:start w:val="1"/>
      <w:numFmt w:val="decimal"/>
      <w:lvlText w:val="%1."/>
      <w:lvlJc w:val="left"/>
      <w:pPr>
        <w:ind w:left="1330" w:hanging="474"/>
        <w:jc w:val="left"/>
      </w:pPr>
      <w:rPr>
        <w:rFonts w:hint="default" w:ascii="宋体" w:hAnsi="宋体" w:eastAsia="宋体" w:cs="宋体"/>
        <w:w w:val="95"/>
        <w:sz w:val="30"/>
        <w:szCs w:val="30"/>
        <w:lang w:val="zh-CN" w:eastAsia="zh-CN" w:bidi="zh-CN"/>
      </w:rPr>
    </w:lvl>
    <w:lvl w:ilvl="1" w:tentative="0">
      <w:start w:val="0"/>
      <w:numFmt w:val="bullet"/>
      <w:lvlText w:val="•"/>
      <w:lvlJc w:val="left"/>
      <w:pPr>
        <w:ind w:left="2174" w:hanging="474"/>
      </w:pPr>
      <w:rPr>
        <w:rFonts w:hint="default"/>
        <w:lang w:val="zh-CN" w:eastAsia="zh-CN" w:bidi="zh-CN"/>
      </w:rPr>
    </w:lvl>
    <w:lvl w:ilvl="2" w:tentative="0">
      <w:start w:val="0"/>
      <w:numFmt w:val="bullet"/>
      <w:lvlText w:val="•"/>
      <w:lvlJc w:val="left"/>
      <w:pPr>
        <w:ind w:left="3009" w:hanging="474"/>
      </w:pPr>
      <w:rPr>
        <w:rFonts w:hint="default"/>
        <w:lang w:val="zh-CN" w:eastAsia="zh-CN" w:bidi="zh-CN"/>
      </w:rPr>
    </w:lvl>
    <w:lvl w:ilvl="3" w:tentative="0">
      <w:start w:val="0"/>
      <w:numFmt w:val="bullet"/>
      <w:lvlText w:val="•"/>
      <w:lvlJc w:val="left"/>
      <w:pPr>
        <w:ind w:left="3843" w:hanging="474"/>
      </w:pPr>
      <w:rPr>
        <w:rFonts w:hint="default"/>
        <w:lang w:val="zh-CN" w:eastAsia="zh-CN" w:bidi="zh-CN"/>
      </w:rPr>
    </w:lvl>
    <w:lvl w:ilvl="4" w:tentative="0">
      <w:start w:val="0"/>
      <w:numFmt w:val="bullet"/>
      <w:lvlText w:val="•"/>
      <w:lvlJc w:val="left"/>
      <w:pPr>
        <w:ind w:left="4678" w:hanging="474"/>
      </w:pPr>
      <w:rPr>
        <w:rFonts w:hint="default"/>
        <w:lang w:val="zh-CN" w:eastAsia="zh-CN" w:bidi="zh-CN"/>
      </w:rPr>
    </w:lvl>
    <w:lvl w:ilvl="5" w:tentative="0">
      <w:start w:val="0"/>
      <w:numFmt w:val="bullet"/>
      <w:lvlText w:val="•"/>
      <w:lvlJc w:val="left"/>
      <w:pPr>
        <w:ind w:left="5513" w:hanging="474"/>
      </w:pPr>
      <w:rPr>
        <w:rFonts w:hint="default"/>
        <w:lang w:val="zh-CN" w:eastAsia="zh-CN" w:bidi="zh-CN"/>
      </w:rPr>
    </w:lvl>
    <w:lvl w:ilvl="6" w:tentative="0">
      <w:start w:val="0"/>
      <w:numFmt w:val="bullet"/>
      <w:lvlText w:val="•"/>
      <w:lvlJc w:val="left"/>
      <w:pPr>
        <w:ind w:left="6347" w:hanging="474"/>
      </w:pPr>
      <w:rPr>
        <w:rFonts w:hint="default"/>
        <w:lang w:val="zh-CN" w:eastAsia="zh-CN" w:bidi="zh-CN"/>
      </w:rPr>
    </w:lvl>
    <w:lvl w:ilvl="7" w:tentative="0">
      <w:start w:val="0"/>
      <w:numFmt w:val="bullet"/>
      <w:lvlText w:val="•"/>
      <w:lvlJc w:val="left"/>
      <w:pPr>
        <w:ind w:left="7182" w:hanging="474"/>
      </w:pPr>
      <w:rPr>
        <w:rFonts w:hint="default"/>
        <w:lang w:val="zh-CN" w:eastAsia="zh-CN" w:bidi="zh-CN"/>
      </w:rPr>
    </w:lvl>
    <w:lvl w:ilvl="8" w:tentative="0">
      <w:start w:val="0"/>
      <w:numFmt w:val="bullet"/>
      <w:lvlText w:val="•"/>
      <w:lvlJc w:val="left"/>
      <w:pPr>
        <w:ind w:left="8016" w:hanging="474"/>
      </w:pPr>
      <w:rPr>
        <w:rFonts w:hint="default"/>
        <w:lang w:val="zh-CN" w:eastAsia="zh-CN" w:bidi="zh-CN"/>
      </w:rPr>
    </w:lvl>
  </w:abstractNum>
  <w:abstractNum w:abstractNumId="8">
    <w:nsid w:val="03D62ECE"/>
    <w:multiLevelType w:val="multilevel"/>
    <w:tmpl w:val="03D62ECE"/>
    <w:lvl w:ilvl="0" w:tentative="0">
      <w:start w:val="1"/>
      <w:numFmt w:val="decimal"/>
      <w:lvlText w:val="（%1）"/>
      <w:lvlJc w:val="left"/>
      <w:pPr>
        <w:ind w:left="1652" w:hanging="796"/>
        <w:jc w:val="left"/>
      </w:pPr>
      <w:rPr>
        <w:rFonts w:hint="default" w:ascii="宋体" w:hAnsi="宋体" w:eastAsia="宋体" w:cs="宋体"/>
        <w:spacing w:val="0"/>
        <w:w w:val="95"/>
        <w:sz w:val="30"/>
        <w:szCs w:val="30"/>
        <w:lang w:val="zh-CN" w:eastAsia="zh-CN" w:bidi="zh-CN"/>
      </w:rPr>
    </w:lvl>
    <w:lvl w:ilvl="1" w:tentative="0">
      <w:start w:val="0"/>
      <w:numFmt w:val="bullet"/>
      <w:lvlText w:val="•"/>
      <w:lvlJc w:val="left"/>
      <w:pPr>
        <w:ind w:left="2462" w:hanging="796"/>
      </w:pPr>
      <w:rPr>
        <w:rFonts w:hint="default"/>
        <w:lang w:val="zh-CN" w:eastAsia="zh-CN" w:bidi="zh-CN"/>
      </w:rPr>
    </w:lvl>
    <w:lvl w:ilvl="2" w:tentative="0">
      <w:start w:val="0"/>
      <w:numFmt w:val="bullet"/>
      <w:lvlText w:val="•"/>
      <w:lvlJc w:val="left"/>
      <w:pPr>
        <w:ind w:left="3265" w:hanging="796"/>
      </w:pPr>
      <w:rPr>
        <w:rFonts w:hint="default"/>
        <w:lang w:val="zh-CN" w:eastAsia="zh-CN" w:bidi="zh-CN"/>
      </w:rPr>
    </w:lvl>
    <w:lvl w:ilvl="3" w:tentative="0">
      <w:start w:val="0"/>
      <w:numFmt w:val="bullet"/>
      <w:lvlText w:val="•"/>
      <w:lvlJc w:val="left"/>
      <w:pPr>
        <w:ind w:left="4067" w:hanging="796"/>
      </w:pPr>
      <w:rPr>
        <w:rFonts w:hint="default"/>
        <w:lang w:val="zh-CN" w:eastAsia="zh-CN" w:bidi="zh-CN"/>
      </w:rPr>
    </w:lvl>
    <w:lvl w:ilvl="4" w:tentative="0">
      <w:start w:val="0"/>
      <w:numFmt w:val="bullet"/>
      <w:lvlText w:val="•"/>
      <w:lvlJc w:val="left"/>
      <w:pPr>
        <w:ind w:left="4870" w:hanging="796"/>
      </w:pPr>
      <w:rPr>
        <w:rFonts w:hint="default"/>
        <w:lang w:val="zh-CN" w:eastAsia="zh-CN" w:bidi="zh-CN"/>
      </w:rPr>
    </w:lvl>
    <w:lvl w:ilvl="5" w:tentative="0">
      <w:start w:val="0"/>
      <w:numFmt w:val="bullet"/>
      <w:lvlText w:val="•"/>
      <w:lvlJc w:val="left"/>
      <w:pPr>
        <w:ind w:left="5673" w:hanging="796"/>
      </w:pPr>
      <w:rPr>
        <w:rFonts w:hint="default"/>
        <w:lang w:val="zh-CN" w:eastAsia="zh-CN" w:bidi="zh-CN"/>
      </w:rPr>
    </w:lvl>
    <w:lvl w:ilvl="6" w:tentative="0">
      <w:start w:val="0"/>
      <w:numFmt w:val="bullet"/>
      <w:lvlText w:val="•"/>
      <w:lvlJc w:val="left"/>
      <w:pPr>
        <w:ind w:left="6475" w:hanging="796"/>
      </w:pPr>
      <w:rPr>
        <w:rFonts w:hint="default"/>
        <w:lang w:val="zh-CN" w:eastAsia="zh-CN" w:bidi="zh-CN"/>
      </w:rPr>
    </w:lvl>
    <w:lvl w:ilvl="7" w:tentative="0">
      <w:start w:val="0"/>
      <w:numFmt w:val="bullet"/>
      <w:lvlText w:val="•"/>
      <w:lvlJc w:val="left"/>
      <w:pPr>
        <w:ind w:left="7278" w:hanging="796"/>
      </w:pPr>
      <w:rPr>
        <w:rFonts w:hint="default"/>
        <w:lang w:val="zh-CN" w:eastAsia="zh-CN" w:bidi="zh-CN"/>
      </w:rPr>
    </w:lvl>
    <w:lvl w:ilvl="8" w:tentative="0">
      <w:start w:val="0"/>
      <w:numFmt w:val="bullet"/>
      <w:lvlText w:val="•"/>
      <w:lvlJc w:val="left"/>
      <w:pPr>
        <w:ind w:left="8080" w:hanging="796"/>
      </w:pPr>
      <w:rPr>
        <w:rFonts w:hint="default"/>
        <w:lang w:val="zh-CN" w:eastAsia="zh-CN" w:bidi="zh-CN"/>
      </w:rPr>
    </w:lvl>
  </w:abstractNum>
  <w:abstractNum w:abstractNumId="9">
    <w:nsid w:val="2470EC97"/>
    <w:multiLevelType w:val="multilevel"/>
    <w:tmpl w:val="2470EC97"/>
    <w:lvl w:ilvl="0" w:tentative="0">
      <w:start w:val="1"/>
      <w:numFmt w:val="decimal"/>
      <w:lvlText w:val="%1."/>
      <w:lvlJc w:val="left"/>
      <w:pPr>
        <w:ind w:left="1106" w:hanging="250"/>
        <w:jc w:val="left"/>
      </w:pPr>
      <w:rPr>
        <w:rFonts w:hint="default" w:ascii="宋体" w:hAnsi="宋体" w:eastAsia="宋体" w:cs="宋体"/>
        <w:w w:val="59"/>
        <w:sz w:val="30"/>
        <w:szCs w:val="30"/>
        <w:lang w:val="zh-CN" w:eastAsia="zh-CN" w:bidi="zh-CN"/>
      </w:rPr>
    </w:lvl>
    <w:lvl w:ilvl="1" w:tentative="0">
      <w:start w:val="0"/>
      <w:numFmt w:val="bullet"/>
      <w:lvlText w:val="•"/>
      <w:lvlJc w:val="left"/>
      <w:pPr>
        <w:ind w:left="1958" w:hanging="250"/>
      </w:pPr>
      <w:rPr>
        <w:rFonts w:hint="default"/>
        <w:lang w:val="zh-CN" w:eastAsia="zh-CN" w:bidi="zh-CN"/>
      </w:rPr>
    </w:lvl>
    <w:lvl w:ilvl="2" w:tentative="0">
      <w:start w:val="0"/>
      <w:numFmt w:val="bullet"/>
      <w:lvlText w:val="•"/>
      <w:lvlJc w:val="left"/>
      <w:pPr>
        <w:ind w:left="2817" w:hanging="250"/>
      </w:pPr>
      <w:rPr>
        <w:rFonts w:hint="default"/>
        <w:lang w:val="zh-CN" w:eastAsia="zh-CN" w:bidi="zh-CN"/>
      </w:rPr>
    </w:lvl>
    <w:lvl w:ilvl="3" w:tentative="0">
      <w:start w:val="0"/>
      <w:numFmt w:val="bullet"/>
      <w:lvlText w:val="•"/>
      <w:lvlJc w:val="left"/>
      <w:pPr>
        <w:ind w:left="3675" w:hanging="250"/>
      </w:pPr>
      <w:rPr>
        <w:rFonts w:hint="default"/>
        <w:lang w:val="zh-CN" w:eastAsia="zh-CN" w:bidi="zh-CN"/>
      </w:rPr>
    </w:lvl>
    <w:lvl w:ilvl="4" w:tentative="0">
      <w:start w:val="0"/>
      <w:numFmt w:val="bullet"/>
      <w:lvlText w:val="•"/>
      <w:lvlJc w:val="left"/>
      <w:pPr>
        <w:ind w:left="4534" w:hanging="250"/>
      </w:pPr>
      <w:rPr>
        <w:rFonts w:hint="default"/>
        <w:lang w:val="zh-CN" w:eastAsia="zh-CN" w:bidi="zh-CN"/>
      </w:rPr>
    </w:lvl>
    <w:lvl w:ilvl="5" w:tentative="0">
      <w:start w:val="0"/>
      <w:numFmt w:val="bullet"/>
      <w:lvlText w:val="•"/>
      <w:lvlJc w:val="left"/>
      <w:pPr>
        <w:ind w:left="5393" w:hanging="250"/>
      </w:pPr>
      <w:rPr>
        <w:rFonts w:hint="default"/>
        <w:lang w:val="zh-CN" w:eastAsia="zh-CN" w:bidi="zh-CN"/>
      </w:rPr>
    </w:lvl>
    <w:lvl w:ilvl="6" w:tentative="0">
      <w:start w:val="0"/>
      <w:numFmt w:val="bullet"/>
      <w:lvlText w:val="•"/>
      <w:lvlJc w:val="left"/>
      <w:pPr>
        <w:ind w:left="6251" w:hanging="250"/>
      </w:pPr>
      <w:rPr>
        <w:rFonts w:hint="default"/>
        <w:lang w:val="zh-CN" w:eastAsia="zh-CN" w:bidi="zh-CN"/>
      </w:rPr>
    </w:lvl>
    <w:lvl w:ilvl="7" w:tentative="0">
      <w:start w:val="0"/>
      <w:numFmt w:val="bullet"/>
      <w:lvlText w:val="•"/>
      <w:lvlJc w:val="left"/>
      <w:pPr>
        <w:ind w:left="7110" w:hanging="250"/>
      </w:pPr>
      <w:rPr>
        <w:rFonts w:hint="default"/>
        <w:lang w:val="zh-CN" w:eastAsia="zh-CN" w:bidi="zh-CN"/>
      </w:rPr>
    </w:lvl>
    <w:lvl w:ilvl="8" w:tentative="0">
      <w:start w:val="0"/>
      <w:numFmt w:val="bullet"/>
      <w:lvlText w:val="•"/>
      <w:lvlJc w:val="left"/>
      <w:pPr>
        <w:ind w:left="7968" w:hanging="250"/>
      </w:pPr>
      <w:rPr>
        <w:rFonts w:hint="default"/>
        <w:lang w:val="zh-CN" w:eastAsia="zh-CN" w:bidi="zh-CN"/>
      </w:rPr>
    </w:lvl>
  </w:abstractNum>
  <w:abstractNum w:abstractNumId="10">
    <w:nsid w:val="25B654F3"/>
    <w:multiLevelType w:val="multilevel"/>
    <w:tmpl w:val="25B654F3"/>
    <w:lvl w:ilvl="0" w:tentative="0">
      <w:start w:val="1"/>
      <w:numFmt w:val="decimal"/>
      <w:lvlText w:val="（%1）"/>
      <w:lvlJc w:val="left"/>
      <w:pPr>
        <w:ind w:left="1652" w:hanging="796"/>
        <w:jc w:val="left"/>
      </w:pPr>
      <w:rPr>
        <w:rFonts w:hint="default" w:ascii="宋体" w:hAnsi="宋体" w:eastAsia="宋体" w:cs="宋体"/>
        <w:spacing w:val="-123"/>
        <w:w w:val="95"/>
        <w:sz w:val="30"/>
        <w:szCs w:val="30"/>
        <w:lang w:val="zh-CN" w:eastAsia="zh-CN" w:bidi="zh-CN"/>
      </w:rPr>
    </w:lvl>
    <w:lvl w:ilvl="1" w:tentative="0">
      <w:start w:val="0"/>
      <w:numFmt w:val="bullet"/>
      <w:lvlText w:val="•"/>
      <w:lvlJc w:val="left"/>
      <w:pPr>
        <w:ind w:left="2462" w:hanging="796"/>
      </w:pPr>
      <w:rPr>
        <w:rFonts w:hint="default"/>
        <w:lang w:val="zh-CN" w:eastAsia="zh-CN" w:bidi="zh-CN"/>
      </w:rPr>
    </w:lvl>
    <w:lvl w:ilvl="2" w:tentative="0">
      <w:start w:val="0"/>
      <w:numFmt w:val="bullet"/>
      <w:lvlText w:val="•"/>
      <w:lvlJc w:val="left"/>
      <w:pPr>
        <w:ind w:left="3265" w:hanging="796"/>
      </w:pPr>
      <w:rPr>
        <w:rFonts w:hint="default"/>
        <w:lang w:val="zh-CN" w:eastAsia="zh-CN" w:bidi="zh-CN"/>
      </w:rPr>
    </w:lvl>
    <w:lvl w:ilvl="3" w:tentative="0">
      <w:start w:val="0"/>
      <w:numFmt w:val="bullet"/>
      <w:lvlText w:val="•"/>
      <w:lvlJc w:val="left"/>
      <w:pPr>
        <w:ind w:left="4067" w:hanging="796"/>
      </w:pPr>
      <w:rPr>
        <w:rFonts w:hint="default"/>
        <w:lang w:val="zh-CN" w:eastAsia="zh-CN" w:bidi="zh-CN"/>
      </w:rPr>
    </w:lvl>
    <w:lvl w:ilvl="4" w:tentative="0">
      <w:start w:val="0"/>
      <w:numFmt w:val="bullet"/>
      <w:lvlText w:val="•"/>
      <w:lvlJc w:val="left"/>
      <w:pPr>
        <w:ind w:left="4870" w:hanging="796"/>
      </w:pPr>
      <w:rPr>
        <w:rFonts w:hint="default"/>
        <w:lang w:val="zh-CN" w:eastAsia="zh-CN" w:bidi="zh-CN"/>
      </w:rPr>
    </w:lvl>
    <w:lvl w:ilvl="5" w:tentative="0">
      <w:start w:val="0"/>
      <w:numFmt w:val="bullet"/>
      <w:lvlText w:val="•"/>
      <w:lvlJc w:val="left"/>
      <w:pPr>
        <w:ind w:left="5673" w:hanging="796"/>
      </w:pPr>
      <w:rPr>
        <w:rFonts w:hint="default"/>
        <w:lang w:val="zh-CN" w:eastAsia="zh-CN" w:bidi="zh-CN"/>
      </w:rPr>
    </w:lvl>
    <w:lvl w:ilvl="6" w:tentative="0">
      <w:start w:val="0"/>
      <w:numFmt w:val="bullet"/>
      <w:lvlText w:val="•"/>
      <w:lvlJc w:val="left"/>
      <w:pPr>
        <w:ind w:left="6475" w:hanging="796"/>
      </w:pPr>
      <w:rPr>
        <w:rFonts w:hint="default"/>
        <w:lang w:val="zh-CN" w:eastAsia="zh-CN" w:bidi="zh-CN"/>
      </w:rPr>
    </w:lvl>
    <w:lvl w:ilvl="7" w:tentative="0">
      <w:start w:val="0"/>
      <w:numFmt w:val="bullet"/>
      <w:lvlText w:val="•"/>
      <w:lvlJc w:val="left"/>
      <w:pPr>
        <w:ind w:left="7278" w:hanging="796"/>
      </w:pPr>
      <w:rPr>
        <w:rFonts w:hint="default"/>
        <w:lang w:val="zh-CN" w:eastAsia="zh-CN" w:bidi="zh-CN"/>
      </w:rPr>
    </w:lvl>
    <w:lvl w:ilvl="8" w:tentative="0">
      <w:start w:val="0"/>
      <w:numFmt w:val="bullet"/>
      <w:lvlText w:val="•"/>
      <w:lvlJc w:val="left"/>
      <w:pPr>
        <w:ind w:left="8080" w:hanging="796"/>
      </w:pPr>
      <w:rPr>
        <w:rFonts w:hint="default"/>
        <w:lang w:val="zh-CN" w:eastAsia="zh-CN" w:bidi="zh-CN"/>
      </w:rPr>
    </w:lvl>
  </w:abstractNum>
  <w:abstractNum w:abstractNumId="11">
    <w:nsid w:val="2A8F537B"/>
    <w:multiLevelType w:val="multilevel"/>
    <w:tmpl w:val="2A8F537B"/>
    <w:lvl w:ilvl="0" w:tentative="0">
      <w:start w:val="1"/>
      <w:numFmt w:val="decimal"/>
      <w:lvlText w:val="（%1）"/>
      <w:lvlJc w:val="left"/>
      <w:pPr>
        <w:ind w:left="1652" w:hanging="796"/>
        <w:jc w:val="left"/>
      </w:pPr>
      <w:rPr>
        <w:rFonts w:hint="default" w:ascii="宋体" w:hAnsi="宋体" w:eastAsia="宋体" w:cs="宋体"/>
        <w:spacing w:val="-51"/>
        <w:w w:val="95"/>
        <w:sz w:val="30"/>
        <w:szCs w:val="30"/>
        <w:lang w:val="zh-CN" w:eastAsia="zh-CN" w:bidi="zh-CN"/>
      </w:rPr>
    </w:lvl>
    <w:lvl w:ilvl="1" w:tentative="0">
      <w:start w:val="0"/>
      <w:numFmt w:val="bullet"/>
      <w:lvlText w:val="•"/>
      <w:lvlJc w:val="left"/>
      <w:pPr>
        <w:ind w:left="2462" w:hanging="796"/>
      </w:pPr>
      <w:rPr>
        <w:rFonts w:hint="default"/>
        <w:lang w:val="zh-CN" w:eastAsia="zh-CN" w:bidi="zh-CN"/>
      </w:rPr>
    </w:lvl>
    <w:lvl w:ilvl="2" w:tentative="0">
      <w:start w:val="0"/>
      <w:numFmt w:val="bullet"/>
      <w:lvlText w:val="•"/>
      <w:lvlJc w:val="left"/>
      <w:pPr>
        <w:ind w:left="3265" w:hanging="796"/>
      </w:pPr>
      <w:rPr>
        <w:rFonts w:hint="default"/>
        <w:lang w:val="zh-CN" w:eastAsia="zh-CN" w:bidi="zh-CN"/>
      </w:rPr>
    </w:lvl>
    <w:lvl w:ilvl="3" w:tentative="0">
      <w:start w:val="0"/>
      <w:numFmt w:val="bullet"/>
      <w:lvlText w:val="•"/>
      <w:lvlJc w:val="left"/>
      <w:pPr>
        <w:ind w:left="4067" w:hanging="796"/>
      </w:pPr>
      <w:rPr>
        <w:rFonts w:hint="default"/>
        <w:lang w:val="zh-CN" w:eastAsia="zh-CN" w:bidi="zh-CN"/>
      </w:rPr>
    </w:lvl>
    <w:lvl w:ilvl="4" w:tentative="0">
      <w:start w:val="0"/>
      <w:numFmt w:val="bullet"/>
      <w:lvlText w:val="•"/>
      <w:lvlJc w:val="left"/>
      <w:pPr>
        <w:ind w:left="4870" w:hanging="796"/>
      </w:pPr>
      <w:rPr>
        <w:rFonts w:hint="default"/>
        <w:lang w:val="zh-CN" w:eastAsia="zh-CN" w:bidi="zh-CN"/>
      </w:rPr>
    </w:lvl>
    <w:lvl w:ilvl="5" w:tentative="0">
      <w:start w:val="0"/>
      <w:numFmt w:val="bullet"/>
      <w:lvlText w:val="•"/>
      <w:lvlJc w:val="left"/>
      <w:pPr>
        <w:ind w:left="5673" w:hanging="796"/>
      </w:pPr>
      <w:rPr>
        <w:rFonts w:hint="default"/>
        <w:lang w:val="zh-CN" w:eastAsia="zh-CN" w:bidi="zh-CN"/>
      </w:rPr>
    </w:lvl>
    <w:lvl w:ilvl="6" w:tentative="0">
      <w:start w:val="0"/>
      <w:numFmt w:val="bullet"/>
      <w:lvlText w:val="•"/>
      <w:lvlJc w:val="left"/>
      <w:pPr>
        <w:ind w:left="6475" w:hanging="796"/>
      </w:pPr>
      <w:rPr>
        <w:rFonts w:hint="default"/>
        <w:lang w:val="zh-CN" w:eastAsia="zh-CN" w:bidi="zh-CN"/>
      </w:rPr>
    </w:lvl>
    <w:lvl w:ilvl="7" w:tentative="0">
      <w:start w:val="0"/>
      <w:numFmt w:val="bullet"/>
      <w:lvlText w:val="•"/>
      <w:lvlJc w:val="left"/>
      <w:pPr>
        <w:ind w:left="7278" w:hanging="796"/>
      </w:pPr>
      <w:rPr>
        <w:rFonts w:hint="default"/>
        <w:lang w:val="zh-CN" w:eastAsia="zh-CN" w:bidi="zh-CN"/>
      </w:rPr>
    </w:lvl>
    <w:lvl w:ilvl="8" w:tentative="0">
      <w:start w:val="0"/>
      <w:numFmt w:val="bullet"/>
      <w:lvlText w:val="•"/>
      <w:lvlJc w:val="left"/>
      <w:pPr>
        <w:ind w:left="8080" w:hanging="796"/>
      </w:pPr>
      <w:rPr>
        <w:rFonts w:hint="default"/>
        <w:lang w:val="zh-CN" w:eastAsia="zh-CN" w:bidi="zh-CN"/>
      </w:rPr>
    </w:lvl>
  </w:abstractNum>
  <w:abstractNum w:abstractNumId="12">
    <w:nsid w:val="4D4DC07F"/>
    <w:multiLevelType w:val="multilevel"/>
    <w:tmpl w:val="4D4DC07F"/>
    <w:lvl w:ilvl="0" w:tentative="0">
      <w:start w:val="1"/>
      <w:numFmt w:val="decimal"/>
      <w:lvlText w:val="%1."/>
      <w:lvlJc w:val="left"/>
      <w:pPr>
        <w:ind w:left="1106" w:hanging="250"/>
        <w:jc w:val="left"/>
      </w:pPr>
      <w:rPr>
        <w:rFonts w:hint="default" w:ascii="宋体" w:hAnsi="宋体" w:eastAsia="宋体" w:cs="宋体"/>
        <w:w w:val="59"/>
        <w:sz w:val="30"/>
        <w:szCs w:val="30"/>
        <w:lang w:val="zh-CN" w:eastAsia="zh-CN" w:bidi="zh-CN"/>
      </w:rPr>
    </w:lvl>
    <w:lvl w:ilvl="1" w:tentative="0">
      <w:start w:val="0"/>
      <w:numFmt w:val="bullet"/>
      <w:lvlText w:val="•"/>
      <w:lvlJc w:val="left"/>
      <w:pPr>
        <w:ind w:left="1958" w:hanging="250"/>
      </w:pPr>
      <w:rPr>
        <w:rFonts w:hint="default"/>
        <w:lang w:val="zh-CN" w:eastAsia="zh-CN" w:bidi="zh-CN"/>
      </w:rPr>
    </w:lvl>
    <w:lvl w:ilvl="2" w:tentative="0">
      <w:start w:val="0"/>
      <w:numFmt w:val="bullet"/>
      <w:lvlText w:val="•"/>
      <w:lvlJc w:val="left"/>
      <w:pPr>
        <w:ind w:left="2817" w:hanging="250"/>
      </w:pPr>
      <w:rPr>
        <w:rFonts w:hint="default"/>
        <w:lang w:val="zh-CN" w:eastAsia="zh-CN" w:bidi="zh-CN"/>
      </w:rPr>
    </w:lvl>
    <w:lvl w:ilvl="3" w:tentative="0">
      <w:start w:val="0"/>
      <w:numFmt w:val="bullet"/>
      <w:lvlText w:val="•"/>
      <w:lvlJc w:val="left"/>
      <w:pPr>
        <w:ind w:left="3675" w:hanging="250"/>
      </w:pPr>
      <w:rPr>
        <w:rFonts w:hint="default"/>
        <w:lang w:val="zh-CN" w:eastAsia="zh-CN" w:bidi="zh-CN"/>
      </w:rPr>
    </w:lvl>
    <w:lvl w:ilvl="4" w:tentative="0">
      <w:start w:val="0"/>
      <w:numFmt w:val="bullet"/>
      <w:lvlText w:val="•"/>
      <w:lvlJc w:val="left"/>
      <w:pPr>
        <w:ind w:left="4534" w:hanging="250"/>
      </w:pPr>
      <w:rPr>
        <w:rFonts w:hint="default"/>
        <w:lang w:val="zh-CN" w:eastAsia="zh-CN" w:bidi="zh-CN"/>
      </w:rPr>
    </w:lvl>
    <w:lvl w:ilvl="5" w:tentative="0">
      <w:start w:val="0"/>
      <w:numFmt w:val="bullet"/>
      <w:lvlText w:val="•"/>
      <w:lvlJc w:val="left"/>
      <w:pPr>
        <w:ind w:left="5393" w:hanging="250"/>
      </w:pPr>
      <w:rPr>
        <w:rFonts w:hint="default"/>
        <w:lang w:val="zh-CN" w:eastAsia="zh-CN" w:bidi="zh-CN"/>
      </w:rPr>
    </w:lvl>
    <w:lvl w:ilvl="6" w:tentative="0">
      <w:start w:val="0"/>
      <w:numFmt w:val="bullet"/>
      <w:lvlText w:val="•"/>
      <w:lvlJc w:val="left"/>
      <w:pPr>
        <w:ind w:left="6251" w:hanging="250"/>
      </w:pPr>
      <w:rPr>
        <w:rFonts w:hint="default"/>
        <w:lang w:val="zh-CN" w:eastAsia="zh-CN" w:bidi="zh-CN"/>
      </w:rPr>
    </w:lvl>
    <w:lvl w:ilvl="7" w:tentative="0">
      <w:start w:val="0"/>
      <w:numFmt w:val="bullet"/>
      <w:lvlText w:val="•"/>
      <w:lvlJc w:val="left"/>
      <w:pPr>
        <w:ind w:left="7110" w:hanging="250"/>
      </w:pPr>
      <w:rPr>
        <w:rFonts w:hint="default"/>
        <w:lang w:val="zh-CN" w:eastAsia="zh-CN" w:bidi="zh-CN"/>
      </w:rPr>
    </w:lvl>
    <w:lvl w:ilvl="8" w:tentative="0">
      <w:start w:val="0"/>
      <w:numFmt w:val="bullet"/>
      <w:lvlText w:val="•"/>
      <w:lvlJc w:val="left"/>
      <w:pPr>
        <w:ind w:left="7968" w:hanging="250"/>
      </w:pPr>
      <w:rPr>
        <w:rFonts w:hint="default"/>
        <w:lang w:val="zh-CN" w:eastAsia="zh-CN" w:bidi="zh-CN"/>
      </w:rPr>
    </w:lvl>
  </w:abstractNum>
  <w:abstractNum w:abstractNumId="13">
    <w:nsid w:val="59ADCABA"/>
    <w:multiLevelType w:val="multilevel"/>
    <w:tmpl w:val="59ADCABA"/>
    <w:lvl w:ilvl="0" w:tentative="0">
      <w:start w:val="1"/>
      <w:numFmt w:val="decimal"/>
      <w:lvlText w:val="%1."/>
      <w:lvlJc w:val="left"/>
      <w:pPr>
        <w:ind w:left="1330" w:hanging="474"/>
        <w:jc w:val="left"/>
      </w:pPr>
      <w:rPr>
        <w:rFonts w:hint="default" w:ascii="宋体" w:hAnsi="宋体" w:eastAsia="宋体" w:cs="宋体"/>
        <w:w w:val="95"/>
        <w:sz w:val="30"/>
        <w:szCs w:val="30"/>
        <w:lang w:val="zh-CN" w:eastAsia="zh-CN" w:bidi="zh-CN"/>
      </w:rPr>
    </w:lvl>
    <w:lvl w:ilvl="1" w:tentative="0">
      <w:start w:val="0"/>
      <w:numFmt w:val="bullet"/>
      <w:lvlText w:val="•"/>
      <w:lvlJc w:val="left"/>
      <w:pPr>
        <w:ind w:left="2174" w:hanging="474"/>
      </w:pPr>
      <w:rPr>
        <w:rFonts w:hint="default"/>
        <w:lang w:val="zh-CN" w:eastAsia="zh-CN" w:bidi="zh-CN"/>
      </w:rPr>
    </w:lvl>
    <w:lvl w:ilvl="2" w:tentative="0">
      <w:start w:val="0"/>
      <w:numFmt w:val="bullet"/>
      <w:lvlText w:val="•"/>
      <w:lvlJc w:val="left"/>
      <w:pPr>
        <w:ind w:left="3009" w:hanging="474"/>
      </w:pPr>
      <w:rPr>
        <w:rFonts w:hint="default"/>
        <w:lang w:val="zh-CN" w:eastAsia="zh-CN" w:bidi="zh-CN"/>
      </w:rPr>
    </w:lvl>
    <w:lvl w:ilvl="3" w:tentative="0">
      <w:start w:val="0"/>
      <w:numFmt w:val="bullet"/>
      <w:lvlText w:val="•"/>
      <w:lvlJc w:val="left"/>
      <w:pPr>
        <w:ind w:left="3843" w:hanging="474"/>
      </w:pPr>
      <w:rPr>
        <w:rFonts w:hint="default"/>
        <w:lang w:val="zh-CN" w:eastAsia="zh-CN" w:bidi="zh-CN"/>
      </w:rPr>
    </w:lvl>
    <w:lvl w:ilvl="4" w:tentative="0">
      <w:start w:val="0"/>
      <w:numFmt w:val="bullet"/>
      <w:lvlText w:val="•"/>
      <w:lvlJc w:val="left"/>
      <w:pPr>
        <w:ind w:left="4678" w:hanging="474"/>
      </w:pPr>
      <w:rPr>
        <w:rFonts w:hint="default"/>
        <w:lang w:val="zh-CN" w:eastAsia="zh-CN" w:bidi="zh-CN"/>
      </w:rPr>
    </w:lvl>
    <w:lvl w:ilvl="5" w:tentative="0">
      <w:start w:val="0"/>
      <w:numFmt w:val="bullet"/>
      <w:lvlText w:val="•"/>
      <w:lvlJc w:val="left"/>
      <w:pPr>
        <w:ind w:left="5513" w:hanging="474"/>
      </w:pPr>
      <w:rPr>
        <w:rFonts w:hint="default"/>
        <w:lang w:val="zh-CN" w:eastAsia="zh-CN" w:bidi="zh-CN"/>
      </w:rPr>
    </w:lvl>
    <w:lvl w:ilvl="6" w:tentative="0">
      <w:start w:val="0"/>
      <w:numFmt w:val="bullet"/>
      <w:lvlText w:val="•"/>
      <w:lvlJc w:val="left"/>
      <w:pPr>
        <w:ind w:left="6347" w:hanging="474"/>
      </w:pPr>
      <w:rPr>
        <w:rFonts w:hint="default"/>
        <w:lang w:val="zh-CN" w:eastAsia="zh-CN" w:bidi="zh-CN"/>
      </w:rPr>
    </w:lvl>
    <w:lvl w:ilvl="7" w:tentative="0">
      <w:start w:val="0"/>
      <w:numFmt w:val="bullet"/>
      <w:lvlText w:val="•"/>
      <w:lvlJc w:val="left"/>
      <w:pPr>
        <w:ind w:left="7182" w:hanging="474"/>
      </w:pPr>
      <w:rPr>
        <w:rFonts w:hint="default"/>
        <w:lang w:val="zh-CN" w:eastAsia="zh-CN" w:bidi="zh-CN"/>
      </w:rPr>
    </w:lvl>
    <w:lvl w:ilvl="8" w:tentative="0">
      <w:start w:val="0"/>
      <w:numFmt w:val="bullet"/>
      <w:lvlText w:val="•"/>
      <w:lvlJc w:val="left"/>
      <w:pPr>
        <w:ind w:left="8016" w:hanging="474"/>
      </w:pPr>
      <w:rPr>
        <w:rFonts w:hint="default"/>
        <w:lang w:val="zh-CN" w:eastAsia="zh-CN" w:bidi="zh-CN"/>
      </w:rPr>
    </w:lvl>
  </w:abstractNum>
  <w:abstractNum w:abstractNumId="14">
    <w:nsid w:val="5A241D34"/>
    <w:multiLevelType w:val="multilevel"/>
    <w:tmpl w:val="5A241D34"/>
    <w:lvl w:ilvl="0" w:tentative="0">
      <w:start w:val="1"/>
      <w:numFmt w:val="decimal"/>
      <w:lvlText w:val="（%1）"/>
      <w:lvlJc w:val="left"/>
      <w:pPr>
        <w:ind w:left="218" w:hanging="796"/>
        <w:jc w:val="left"/>
      </w:pPr>
      <w:rPr>
        <w:rFonts w:hint="default" w:ascii="宋体" w:hAnsi="宋体" w:eastAsia="宋体" w:cs="宋体"/>
        <w:spacing w:val="-22"/>
        <w:w w:val="95"/>
        <w:sz w:val="30"/>
        <w:szCs w:val="30"/>
        <w:lang w:val="zh-CN" w:eastAsia="zh-CN" w:bidi="zh-CN"/>
      </w:rPr>
    </w:lvl>
    <w:lvl w:ilvl="1" w:tentative="0">
      <w:start w:val="0"/>
      <w:numFmt w:val="bullet"/>
      <w:lvlText w:val="•"/>
      <w:lvlJc w:val="left"/>
      <w:pPr>
        <w:ind w:left="1166" w:hanging="796"/>
      </w:pPr>
      <w:rPr>
        <w:rFonts w:hint="default"/>
        <w:lang w:val="zh-CN" w:eastAsia="zh-CN" w:bidi="zh-CN"/>
      </w:rPr>
    </w:lvl>
    <w:lvl w:ilvl="2" w:tentative="0">
      <w:start w:val="0"/>
      <w:numFmt w:val="bullet"/>
      <w:lvlText w:val="•"/>
      <w:lvlJc w:val="left"/>
      <w:pPr>
        <w:ind w:left="2113" w:hanging="796"/>
      </w:pPr>
      <w:rPr>
        <w:rFonts w:hint="default"/>
        <w:lang w:val="zh-CN" w:eastAsia="zh-CN" w:bidi="zh-CN"/>
      </w:rPr>
    </w:lvl>
    <w:lvl w:ilvl="3" w:tentative="0">
      <w:start w:val="0"/>
      <w:numFmt w:val="bullet"/>
      <w:lvlText w:val="•"/>
      <w:lvlJc w:val="left"/>
      <w:pPr>
        <w:ind w:left="3059" w:hanging="796"/>
      </w:pPr>
      <w:rPr>
        <w:rFonts w:hint="default"/>
        <w:lang w:val="zh-CN" w:eastAsia="zh-CN" w:bidi="zh-CN"/>
      </w:rPr>
    </w:lvl>
    <w:lvl w:ilvl="4" w:tentative="0">
      <w:start w:val="0"/>
      <w:numFmt w:val="bullet"/>
      <w:lvlText w:val="•"/>
      <w:lvlJc w:val="left"/>
      <w:pPr>
        <w:ind w:left="4006" w:hanging="796"/>
      </w:pPr>
      <w:rPr>
        <w:rFonts w:hint="default"/>
        <w:lang w:val="zh-CN" w:eastAsia="zh-CN" w:bidi="zh-CN"/>
      </w:rPr>
    </w:lvl>
    <w:lvl w:ilvl="5" w:tentative="0">
      <w:start w:val="0"/>
      <w:numFmt w:val="bullet"/>
      <w:lvlText w:val="•"/>
      <w:lvlJc w:val="left"/>
      <w:pPr>
        <w:ind w:left="4953" w:hanging="796"/>
      </w:pPr>
      <w:rPr>
        <w:rFonts w:hint="default"/>
        <w:lang w:val="zh-CN" w:eastAsia="zh-CN" w:bidi="zh-CN"/>
      </w:rPr>
    </w:lvl>
    <w:lvl w:ilvl="6" w:tentative="0">
      <w:start w:val="0"/>
      <w:numFmt w:val="bullet"/>
      <w:lvlText w:val="•"/>
      <w:lvlJc w:val="left"/>
      <w:pPr>
        <w:ind w:left="5899" w:hanging="796"/>
      </w:pPr>
      <w:rPr>
        <w:rFonts w:hint="default"/>
        <w:lang w:val="zh-CN" w:eastAsia="zh-CN" w:bidi="zh-CN"/>
      </w:rPr>
    </w:lvl>
    <w:lvl w:ilvl="7" w:tentative="0">
      <w:start w:val="0"/>
      <w:numFmt w:val="bullet"/>
      <w:lvlText w:val="•"/>
      <w:lvlJc w:val="left"/>
      <w:pPr>
        <w:ind w:left="6846" w:hanging="796"/>
      </w:pPr>
      <w:rPr>
        <w:rFonts w:hint="default"/>
        <w:lang w:val="zh-CN" w:eastAsia="zh-CN" w:bidi="zh-CN"/>
      </w:rPr>
    </w:lvl>
    <w:lvl w:ilvl="8" w:tentative="0">
      <w:start w:val="0"/>
      <w:numFmt w:val="bullet"/>
      <w:lvlText w:val="•"/>
      <w:lvlJc w:val="left"/>
      <w:pPr>
        <w:ind w:left="7792" w:hanging="796"/>
      </w:pPr>
      <w:rPr>
        <w:rFonts w:hint="default"/>
        <w:lang w:val="zh-CN" w:eastAsia="zh-CN" w:bidi="zh-CN"/>
      </w:rPr>
    </w:lvl>
  </w:abstractNum>
  <w:abstractNum w:abstractNumId="15">
    <w:nsid w:val="72183CF9"/>
    <w:multiLevelType w:val="multilevel"/>
    <w:tmpl w:val="72183CF9"/>
    <w:lvl w:ilvl="0" w:tentative="0">
      <w:start w:val="1"/>
      <w:numFmt w:val="decimal"/>
      <w:lvlText w:val="（%1）"/>
      <w:lvlJc w:val="left"/>
      <w:pPr>
        <w:ind w:left="1652" w:hanging="796"/>
        <w:jc w:val="left"/>
      </w:pPr>
      <w:rPr>
        <w:rFonts w:hint="default" w:ascii="宋体" w:hAnsi="宋体" w:eastAsia="宋体" w:cs="宋体"/>
        <w:spacing w:val="0"/>
        <w:w w:val="95"/>
        <w:sz w:val="30"/>
        <w:szCs w:val="30"/>
        <w:lang w:val="zh-CN" w:eastAsia="zh-CN" w:bidi="zh-CN"/>
      </w:rPr>
    </w:lvl>
    <w:lvl w:ilvl="1" w:tentative="0">
      <w:start w:val="0"/>
      <w:numFmt w:val="bullet"/>
      <w:lvlText w:val="•"/>
      <w:lvlJc w:val="left"/>
      <w:pPr>
        <w:ind w:left="2462" w:hanging="796"/>
      </w:pPr>
      <w:rPr>
        <w:rFonts w:hint="default"/>
        <w:lang w:val="zh-CN" w:eastAsia="zh-CN" w:bidi="zh-CN"/>
      </w:rPr>
    </w:lvl>
    <w:lvl w:ilvl="2" w:tentative="0">
      <w:start w:val="0"/>
      <w:numFmt w:val="bullet"/>
      <w:lvlText w:val="•"/>
      <w:lvlJc w:val="left"/>
      <w:pPr>
        <w:ind w:left="3265" w:hanging="796"/>
      </w:pPr>
      <w:rPr>
        <w:rFonts w:hint="default"/>
        <w:lang w:val="zh-CN" w:eastAsia="zh-CN" w:bidi="zh-CN"/>
      </w:rPr>
    </w:lvl>
    <w:lvl w:ilvl="3" w:tentative="0">
      <w:start w:val="0"/>
      <w:numFmt w:val="bullet"/>
      <w:lvlText w:val="•"/>
      <w:lvlJc w:val="left"/>
      <w:pPr>
        <w:ind w:left="4067" w:hanging="796"/>
      </w:pPr>
      <w:rPr>
        <w:rFonts w:hint="default"/>
        <w:lang w:val="zh-CN" w:eastAsia="zh-CN" w:bidi="zh-CN"/>
      </w:rPr>
    </w:lvl>
    <w:lvl w:ilvl="4" w:tentative="0">
      <w:start w:val="0"/>
      <w:numFmt w:val="bullet"/>
      <w:lvlText w:val="•"/>
      <w:lvlJc w:val="left"/>
      <w:pPr>
        <w:ind w:left="4870" w:hanging="796"/>
      </w:pPr>
      <w:rPr>
        <w:rFonts w:hint="default"/>
        <w:lang w:val="zh-CN" w:eastAsia="zh-CN" w:bidi="zh-CN"/>
      </w:rPr>
    </w:lvl>
    <w:lvl w:ilvl="5" w:tentative="0">
      <w:start w:val="0"/>
      <w:numFmt w:val="bullet"/>
      <w:lvlText w:val="•"/>
      <w:lvlJc w:val="left"/>
      <w:pPr>
        <w:ind w:left="5673" w:hanging="796"/>
      </w:pPr>
      <w:rPr>
        <w:rFonts w:hint="default"/>
        <w:lang w:val="zh-CN" w:eastAsia="zh-CN" w:bidi="zh-CN"/>
      </w:rPr>
    </w:lvl>
    <w:lvl w:ilvl="6" w:tentative="0">
      <w:start w:val="0"/>
      <w:numFmt w:val="bullet"/>
      <w:lvlText w:val="•"/>
      <w:lvlJc w:val="left"/>
      <w:pPr>
        <w:ind w:left="6475" w:hanging="796"/>
      </w:pPr>
      <w:rPr>
        <w:rFonts w:hint="default"/>
        <w:lang w:val="zh-CN" w:eastAsia="zh-CN" w:bidi="zh-CN"/>
      </w:rPr>
    </w:lvl>
    <w:lvl w:ilvl="7" w:tentative="0">
      <w:start w:val="0"/>
      <w:numFmt w:val="bullet"/>
      <w:lvlText w:val="•"/>
      <w:lvlJc w:val="left"/>
      <w:pPr>
        <w:ind w:left="7278" w:hanging="796"/>
      </w:pPr>
      <w:rPr>
        <w:rFonts w:hint="default"/>
        <w:lang w:val="zh-CN" w:eastAsia="zh-CN" w:bidi="zh-CN"/>
      </w:rPr>
    </w:lvl>
    <w:lvl w:ilvl="8" w:tentative="0">
      <w:start w:val="0"/>
      <w:numFmt w:val="bullet"/>
      <w:lvlText w:val="•"/>
      <w:lvlJc w:val="left"/>
      <w:pPr>
        <w:ind w:left="8080" w:hanging="796"/>
      </w:pPr>
      <w:rPr>
        <w:rFonts w:hint="default"/>
        <w:lang w:val="zh-CN" w:eastAsia="zh-CN" w:bidi="zh-CN"/>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DcyNTJiYzJjMjQwNDMzMmEwOTVjNjdjNDc4NDk3MDEifQ=="/>
  </w:docVars>
  <w:rsids>
    <w:rsidRoot w:val="00000000"/>
    <w:rsid w:val="0B115275"/>
    <w:rsid w:val="0E74350F"/>
    <w:rsid w:val="0EFE3668"/>
    <w:rsid w:val="11D35B68"/>
    <w:rsid w:val="21564CC5"/>
    <w:rsid w:val="255617B4"/>
    <w:rsid w:val="299539CE"/>
    <w:rsid w:val="2F971630"/>
    <w:rsid w:val="30E44B9D"/>
    <w:rsid w:val="458B006D"/>
    <w:rsid w:val="52643326"/>
    <w:rsid w:val="571511AC"/>
    <w:rsid w:val="59BE2A4D"/>
    <w:rsid w:val="59FB8EC3"/>
    <w:rsid w:val="5AD65967"/>
    <w:rsid w:val="633F13EC"/>
    <w:rsid w:val="64153B6B"/>
    <w:rsid w:val="7272372B"/>
    <w:rsid w:val="760D5871"/>
    <w:rsid w:val="7934083B"/>
    <w:rsid w:val="7D392715"/>
    <w:rsid w:val="ABFF0155"/>
    <w:rsid w:val="DB7B9B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44" w:lineRule="exact"/>
      <w:ind w:left="856"/>
      <w:outlineLvl w:val="1"/>
    </w:pPr>
    <w:rPr>
      <w:rFonts w:ascii="Microsoft JhengHei" w:hAnsi="Microsoft JhengHei" w:eastAsia="Microsoft JhengHei" w:cs="Microsoft JhengHei"/>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218"/>
    </w:pPr>
    <w:rPr>
      <w:rFonts w:ascii="宋体" w:hAnsi="宋体" w:eastAsia="宋体" w:cs="宋体"/>
      <w:sz w:val="32"/>
      <w:szCs w:val="32"/>
      <w:lang w:val="zh-CN" w:eastAsia="zh-CN" w:bidi="zh-CN"/>
    </w:rPr>
  </w:style>
  <w:style w:type="paragraph" w:styleId="4">
    <w:name w:val="toc 1"/>
    <w:basedOn w:val="1"/>
    <w:next w:val="1"/>
    <w:qFormat/>
    <w:uiPriority w:val="1"/>
    <w:pPr>
      <w:spacing w:before="170"/>
      <w:ind w:right="394"/>
      <w:jc w:val="right"/>
    </w:pPr>
    <w:rPr>
      <w:rFonts w:ascii="宋体" w:hAnsi="宋体" w:eastAsia="宋体" w:cs="宋体"/>
      <w:sz w:val="32"/>
      <w:szCs w:val="32"/>
      <w:lang w:val="zh-CN" w:eastAsia="zh-CN" w:bidi="zh-CN"/>
    </w:rPr>
  </w:style>
  <w:style w:type="paragraph" w:styleId="5">
    <w:name w:val="toc 2"/>
    <w:basedOn w:val="1"/>
    <w:next w:val="1"/>
    <w:qFormat/>
    <w:uiPriority w:val="1"/>
    <w:pPr>
      <w:spacing w:before="47"/>
      <w:ind w:right="394"/>
      <w:jc w:val="right"/>
    </w:pPr>
    <w:rPr>
      <w:rFonts w:ascii="宋体" w:hAnsi="宋体" w:eastAsia="宋体" w:cs="宋体"/>
      <w:sz w:val="28"/>
      <w:szCs w:val="28"/>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218" w:firstLine="638"/>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1027"/>
    <customShpInfo spid="_x0000_s1028"/>
    <customShpInfo spid="_x0000_s1026"/>
    <customShpInfo spid="_x0000_s1030"/>
    <customShpInfo spid="_x0000_s1031"/>
    <customShpInfo spid="_x0000_s1029"/>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5649</Words>
  <Characters>5806</Characters>
  <TotalTime>14</TotalTime>
  <ScaleCrop>false</ScaleCrop>
  <LinksUpToDate>false</LinksUpToDate>
  <CharactersWithSpaces>5977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2023-03-14T09:00:00Z</dcterms:created>
  <dc:creator>张芳向 Netboy</dc:creator>
  <cp:lastModifiedBy>greatwall</cp:lastModifiedBy>
  <dcterms:modified xsi:type="dcterms:W3CDTF">2023-03-16T15:56:15Z</dcterms:modified>
  <dc:title>第42届世界技能大赛全国焊接、建筑金属制作项目选拔赛方案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WPS 文字</vt:lpwstr>
  </property>
  <property fmtid="{D5CDD505-2E9C-101B-9397-08002B2CF9AE}" pid="4" name="LastSaved">
    <vt:filetime>2023-03-14T00:00:00Z</vt:filetime>
  </property>
  <property fmtid="{D5CDD505-2E9C-101B-9397-08002B2CF9AE}" pid="5" name="KSOProductBuildVer">
    <vt:lpwstr>2052-11.8.2.10458</vt:lpwstr>
  </property>
  <property fmtid="{D5CDD505-2E9C-101B-9397-08002B2CF9AE}" pid="6" name="ICV">
    <vt:lpwstr>83C8D2FEC5AC47D4B62A92D2DF93ED62</vt:lpwstr>
  </property>
</Properties>
</file>