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00" w:type="pct"/>
        <w:tblCellSpacing w:w="0" w:type="dxa"/>
        <w:shd w:val="clear" w:color="auto" w:fill="FFFFFF"/>
        <w:tblCellMar>
          <w:left w:w="0" w:type="dxa"/>
          <w:right w:w="0" w:type="dxa"/>
        </w:tblCellMar>
        <w:tblLook w:val="04A0" w:firstRow="1" w:lastRow="0" w:firstColumn="1" w:lastColumn="0" w:noHBand="0" w:noVBand="1"/>
      </w:tblPr>
      <w:tblGrid>
        <w:gridCol w:w="8140"/>
      </w:tblGrid>
      <w:tr w:rsidR="00751A7C" w:rsidRPr="00751A7C" w14:paraId="3C608AB2" w14:textId="77777777" w:rsidTr="00751A7C">
        <w:trPr>
          <w:trHeight w:val="750"/>
          <w:tblCellSpacing w:w="0" w:type="dxa"/>
        </w:trPr>
        <w:tc>
          <w:tcPr>
            <w:tcW w:w="0" w:type="auto"/>
            <w:tcBorders>
              <w:top w:val="nil"/>
              <w:left w:val="nil"/>
              <w:bottom w:val="nil"/>
              <w:right w:val="nil"/>
            </w:tcBorders>
            <w:shd w:val="clear" w:color="auto" w:fill="FFFFFF"/>
            <w:vAlign w:val="center"/>
            <w:hideMark/>
          </w:tcPr>
          <w:p w14:paraId="5DC07BF7" w14:textId="77777777" w:rsidR="00751A7C" w:rsidRPr="00751A7C" w:rsidRDefault="00751A7C" w:rsidP="00751A7C">
            <w:pPr>
              <w:widowControl/>
              <w:spacing w:line="525" w:lineRule="atLeast"/>
              <w:jc w:val="center"/>
              <w:rPr>
                <w:rFonts w:ascii="微软雅黑" w:eastAsia="微软雅黑" w:hAnsi="微软雅黑" w:cs="宋体"/>
                <w:b/>
                <w:bCs/>
                <w:color w:val="CC0000"/>
                <w:kern w:val="0"/>
                <w:sz w:val="38"/>
                <w:szCs w:val="38"/>
              </w:rPr>
            </w:pPr>
            <w:r w:rsidRPr="00751A7C">
              <w:rPr>
                <w:rFonts w:ascii="微软雅黑" w:eastAsia="微软雅黑" w:hAnsi="微软雅黑" w:cs="宋体" w:hint="eastAsia"/>
                <w:b/>
                <w:bCs/>
                <w:color w:val="CC0000"/>
                <w:kern w:val="0"/>
                <w:sz w:val="38"/>
                <w:szCs w:val="38"/>
              </w:rPr>
              <w:t>《河南省人力资源和社会保障厅 河南省发展和改革委员会 河南省交通运输厅 河南省应急管理厅 河南省市场监督管理局 河南省医疗保障局 河南省高级人民法院 河南省总工会关于维护新就业形态劳动者劳动保障权益实施办法》政策解读</w:t>
            </w:r>
          </w:p>
        </w:tc>
      </w:tr>
      <w:tr w:rsidR="00751A7C" w:rsidRPr="00751A7C" w14:paraId="4C910888" w14:textId="77777777" w:rsidTr="00751A7C">
        <w:trPr>
          <w:trHeight w:val="375"/>
          <w:tblCellSpacing w:w="0" w:type="dxa"/>
        </w:trPr>
        <w:tc>
          <w:tcPr>
            <w:tcW w:w="0" w:type="auto"/>
            <w:tcBorders>
              <w:top w:val="nil"/>
              <w:left w:val="nil"/>
              <w:bottom w:val="nil"/>
              <w:right w:val="nil"/>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80"/>
              <w:gridCol w:w="7330"/>
              <w:gridCol w:w="330"/>
            </w:tblGrid>
            <w:tr w:rsidR="00751A7C" w:rsidRPr="00751A7C" w14:paraId="2940C7BF" w14:textId="77777777">
              <w:trPr>
                <w:trHeight w:val="375"/>
                <w:tblCellSpacing w:w="0" w:type="dxa"/>
              </w:trPr>
              <w:tc>
                <w:tcPr>
                  <w:tcW w:w="480" w:type="dxa"/>
                  <w:tcBorders>
                    <w:top w:val="nil"/>
                    <w:left w:val="nil"/>
                    <w:bottom w:val="nil"/>
                    <w:right w:val="nil"/>
                  </w:tcBorders>
                  <w:vAlign w:val="center"/>
                  <w:hideMark/>
                </w:tcPr>
                <w:p w14:paraId="5EB5B1F1" w14:textId="77777777" w:rsidR="00751A7C" w:rsidRPr="00751A7C" w:rsidRDefault="00751A7C" w:rsidP="00751A7C">
                  <w:pPr>
                    <w:widowControl/>
                    <w:spacing w:line="294" w:lineRule="atLeast"/>
                    <w:jc w:val="left"/>
                    <w:rPr>
                      <w:rFonts w:ascii="宋体" w:eastAsia="宋体" w:hAnsi="宋体" w:cs="宋体" w:hint="eastAsia"/>
                      <w:kern w:val="0"/>
                      <w:szCs w:val="21"/>
                    </w:rPr>
                  </w:pPr>
                  <w:r w:rsidRPr="00751A7C">
                    <w:rPr>
                      <w:rFonts w:ascii="宋体" w:eastAsia="宋体" w:hAnsi="宋体" w:cs="宋体"/>
                      <w:kern w:val="0"/>
                      <w:szCs w:val="21"/>
                    </w:rPr>
                    <w:t> </w:t>
                  </w:r>
                </w:p>
              </w:tc>
              <w:tc>
                <w:tcPr>
                  <w:tcW w:w="0" w:type="auto"/>
                  <w:tcBorders>
                    <w:top w:val="nil"/>
                    <w:left w:val="nil"/>
                    <w:bottom w:val="nil"/>
                    <w:right w:val="nil"/>
                  </w:tcBorders>
                  <w:vAlign w:val="center"/>
                  <w:hideMark/>
                </w:tcPr>
                <w:p w14:paraId="7B785E3D" w14:textId="637E7D7D" w:rsidR="00751A7C" w:rsidRPr="00751A7C" w:rsidRDefault="00751A7C" w:rsidP="00751A7C">
                  <w:pPr>
                    <w:widowControl/>
                    <w:spacing w:line="294" w:lineRule="atLeast"/>
                    <w:jc w:val="center"/>
                    <w:rPr>
                      <w:rFonts w:ascii="宋体" w:eastAsia="宋体" w:hAnsi="宋体" w:cs="宋体" w:hint="eastAsia"/>
                      <w:kern w:val="0"/>
                      <w:szCs w:val="21"/>
                    </w:rPr>
                  </w:pPr>
                  <w:r w:rsidRPr="00751A7C">
                    <w:rPr>
                      <w:rFonts w:ascii="宋体" w:eastAsia="宋体" w:hAnsi="宋体" w:cs="宋体"/>
                      <w:kern w:val="0"/>
                      <w:szCs w:val="21"/>
                    </w:rPr>
                    <w:t xml:space="preserve">    来源：河南省人力资源和社会保障厅 时间：2021-12-31 </w:t>
                  </w:r>
                  <w:bookmarkStart w:id="0" w:name="_GoBack"/>
                  <w:bookmarkEnd w:id="0"/>
                  <w:r w:rsidRPr="00751A7C">
                    <w:rPr>
                      <w:rFonts w:ascii="宋体" w:eastAsia="宋体" w:hAnsi="宋体" w:cs="宋体"/>
                      <w:kern w:val="0"/>
                      <w:szCs w:val="21"/>
                    </w:rPr>
                    <w:t>13:27      </w:t>
                  </w:r>
                </w:p>
              </w:tc>
              <w:tc>
                <w:tcPr>
                  <w:tcW w:w="330" w:type="dxa"/>
                  <w:tcBorders>
                    <w:top w:val="nil"/>
                    <w:left w:val="nil"/>
                    <w:bottom w:val="nil"/>
                    <w:right w:val="nil"/>
                  </w:tcBorders>
                  <w:vAlign w:val="center"/>
                  <w:hideMark/>
                </w:tcPr>
                <w:p w14:paraId="53C43562" w14:textId="77777777" w:rsidR="00751A7C" w:rsidRPr="00751A7C" w:rsidRDefault="00751A7C" w:rsidP="00751A7C">
                  <w:pPr>
                    <w:widowControl/>
                    <w:spacing w:line="294" w:lineRule="atLeast"/>
                    <w:jc w:val="left"/>
                    <w:rPr>
                      <w:rFonts w:ascii="宋体" w:eastAsia="宋体" w:hAnsi="宋体" w:cs="宋体"/>
                      <w:kern w:val="0"/>
                      <w:szCs w:val="21"/>
                    </w:rPr>
                  </w:pPr>
                  <w:r w:rsidRPr="00751A7C">
                    <w:rPr>
                      <w:rFonts w:ascii="宋体" w:eastAsia="宋体" w:hAnsi="宋体" w:cs="宋体"/>
                      <w:kern w:val="0"/>
                      <w:szCs w:val="21"/>
                    </w:rPr>
                    <w:t> </w:t>
                  </w:r>
                </w:p>
              </w:tc>
            </w:tr>
          </w:tbl>
          <w:p w14:paraId="353BA761" w14:textId="77777777" w:rsidR="00751A7C" w:rsidRPr="00751A7C" w:rsidRDefault="00751A7C" w:rsidP="00751A7C">
            <w:pPr>
              <w:widowControl/>
              <w:spacing w:line="294" w:lineRule="atLeast"/>
              <w:jc w:val="left"/>
              <w:rPr>
                <w:rFonts w:ascii="微软雅黑" w:eastAsia="微软雅黑" w:hAnsi="微软雅黑" w:cs="宋体"/>
                <w:color w:val="000000"/>
                <w:kern w:val="0"/>
                <w:szCs w:val="21"/>
              </w:rPr>
            </w:pPr>
          </w:p>
        </w:tc>
      </w:tr>
      <w:tr w:rsidR="00751A7C" w:rsidRPr="00751A7C" w14:paraId="0FAEC2AC" w14:textId="77777777" w:rsidTr="00751A7C">
        <w:trPr>
          <w:tblCellSpacing w:w="0" w:type="dxa"/>
        </w:trPr>
        <w:tc>
          <w:tcPr>
            <w:tcW w:w="0" w:type="auto"/>
            <w:tcBorders>
              <w:top w:val="nil"/>
              <w:left w:val="nil"/>
              <w:bottom w:val="nil"/>
              <w:right w:val="nil"/>
            </w:tcBorders>
            <w:shd w:val="clear" w:color="auto" w:fill="FFFFFF"/>
            <w:vAlign w:val="center"/>
            <w:hideMark/>
          </w:tcPr>
          <w:p w14:paraId="73013081" w14:textId="7FE7F1D3" w:rsidR="00751A7C" w:rsidRPr="00751A7C" w:rsidRDefault="00751A7C" w:rsidP="00751A7C">
            <w:pPr>
              <w:widowControl/>
              <w:spacing w:line="294" w:lineRule="atLeast"/>
              <w:rPr>
                <w:rFonts w:ascii="微软雅黑" w:eastAsia="微软雅黑" w:hAnsi="微软雅黑" w:cs="宋体"/>
                <w:color w:val="000000"/>
                <w:kern w:val="0"/>
                <w:szCs w:val="21"/>
              </w:rPr>
            </w:pPr>
          </w:p>
        </w:tc>
      </w:tr>
      <w:tr w:rsidR="00751A7C" w:rsidRPr="00751A7C" w14:paraId="07A554E0" w14:textId="77777777" w:rsidTr="00751A7C">
        <w:trPr>
          <w:trHeight w:val="240"/>
          <w:tblCellSpacing w:w="0" w:type="dxa"/>
        </w:trPr>
        <w:tc>
          <w:tcPr>
            <w:tcW w:w="14400" w:type="dxa"/>
            <w:tcBorders>
              <w:top w:val="nil"/>
              <w:left w:val="nil"/>
              <w:bottom w:val="nil"/>
              <w:right w:val="nil"/>
            </w:tcBorders>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300"/>
              <w:gridCol w:w="7630"/>
              <w:gridCol w:w="210"/>
            </w:tblGrid>
            <w:tr w:rsidR="00751A7C" w:rsidRPr="00751A7C" w14:paraId="311E6CF9" w14:textId="77777777">
              <w:trPr>
                <w:tblCellSpacing w:w="0" w:type="dxa"/>
                <w:jc w:val="center"/>
              </w:trPr>
              <w:tc>
                <w:tcPr>
                  <w:tcW w:w="300" w:type="dxa"/>
                  <w:tcBorders>
                    <w:top w:val="nil"/>
                    <w:left w:val="nil"/>
                    <w:bottom w:val="nil"/>
                    <w:right w:val="nil"/>
                  </w:tcBorders>
                  <w:vAlign w:val="center"/>
                  <w:hideMark/>
                </w:tcPr>
                <w:p w14:paraId="3E6EF310" w14:textId="77777777" w:rsidR="00751A7C" w:rsidRPr="00751A7C" w:rsidRDefault="00751A7C" w:rsidP="00751A7C">
                  <w:pPr>
                    <w:widowControl/>
                    <w:spacing w:line="294" w:lineRule="atLeast"/>
                    <w:jc w:val="left"/>
                    <w:rPr>
                      <w:rFonts w:ascii="宋体" w:eastAsia="宋体" w:hAnsi="宋体" w:cs="宋体" w:hint="eastAsia"/>
                      <w:kern w:val="0"/>
                      <w:szCs w:val="21"/>
                    </w:rPr>
                  </w:pPr>
                  <w:r w:rsidRPr="00751A7C">
                    <w:rPr>
                      <w:rFonts w:ascii="宋体" w:eastAsia="宋体" w:hAnsi="宋体" w:cs="宋体"/>
                      <w:kern w:val="0"/>
                      <w:szCs w:val="21"/>
                    </w:rPr>
                    <w:t> </w:t>
                  </w:r>
                </w:p>
              </w:tc>
              <w:tc>
                <w:tcPr>
                  <w:tcW w:w="0" w:type="auto"/>
                  <w:tcBorders>
                    <w:top w:val="nil"/>
                    <w:left w:val="nil"/>
                    <w:bottom w:val="nil"/>
                    <w:right w:val="nil"/>
                  </w:tcBorders>
                  <w:vAlign w:val="center"/>
                  <w:hideMark/>
                </w:tcPr>
                <w:p w14:paraId="416F7797" w14:textId="0246EBE1" w:rsidR="00751A7C" w:rsidRPr="00751A7C" w:rsidRDefault="00751A7C" w:rsidP="00751A7C">
                  <w:pPr>
                    <w:widowControl/>
                    <w:spacing w:line="294" w:lineRule="atLeast"/>
                    <w:jc w:val="left"/>
                    <w:rPr>
                      <w:rFonts w:ascii="宋体" w:eastAsia="宋体" w:hAnsi="宋体" w:cs="宋体"/>
                      <w:kern w:val="0"/>
                      <w:szCs w:val="21"/>
                    </w:rPr>
                  </w:pPr>
                </w:p>
              </w:tc>
              <w:tc>
                <w:tcPr>
                  <w:tcW w:w="75" w:type="dxa"/>
                  <w:tcBorders>
                    <w:top w:val="nil"/>
                    <w:left w:val="nil"/>
                    <w:bottom w:val="nil"/>
                    <w:right w:val="nil"/>
                  </w:tcBorders>
                  <w:vAlign w:val="center"/>
                  <w:hideMark/>
                </w:tcPr>
                <w:p w14:paraId="6C4BC055" w14:textId="77777777" w:rsidR="00751A7C" w:rsidRPr="00751A7C" w:rsidRDefault="00751A7C" w:rsidP="00751A7C">
                  <w:pPr>
                    <w:widowControl/>
                    <w:spacing w:line="294" w:lineRule="atLeast"/>
                    <w:jc w:val="left"/>
                    <w:rPr>
                      <w:rFonts w:ascii="宋体" w:eastAsia="宋体" w:hAnsi="宋体" w:cs="宋体"/>
                      <w:kern w:val="0"/>
                      <w:szCs w:val="21"/>
                    </w:rPr>
                  </w:pPr>
                  <w:r w:rsidRPr="00751A7C">
                    <w:rPr>
                      <w:rFonts w:ascii="宋体" w:eastAsia="宋体" w:hAnsi="宋体" w:cs="宋体"/>
                      <w:kern w:val="0"/>
                      <w:szCs w:val="21"/>
                    </w:rPr>
                    <w:t> </w:t>
                  </w:r>
                </w:p>
              </w:tc>
            </w:tr>
          </w:tbl>
          <w:p w14:paraId="77475C1A" w14:textId="77777777" w:rsidR="00751A7C" w:rsidRPr="00751A7C" w:rsidRDefault="00751A7C" w:rsidP="00751A7C">
            <w:pPr>
              <w:widowControl/>
              <w:spacing w:line="294" w:lineRule="atLeast"/>
              <w:jc w:val="center"/>
              <w:rPr>
                <w:rFonts w:ascii="微软雅黑" w:eastAsia="微软雅黑" w:hAnsi="微软雅黑" w:cs="宋体"/>
                <w:color w:val="000000"/>
                <w:kern w:val="0"/>
                <w:szCs w:val="21"/>
              </w:rPr>
            </w:pPr>
          </w:p>
        </w:tc>
      </w:tr>
      <w:tr w:rsidR="00751A7C" w:rsidRPr="00751A7C" w14:paraId="1FAD5EEE" w14:textId="77777777" w:rsidTr="00751A7C">
        <w:trPr>
          <w:tblCellSpacing w:w="0" w:type="dxa"/>
        </w:trPr>
        <w:tc>
          <w:tcPr>
            <w:tcW w:w="0" w:type="auto"/>
            <w:tcBorders>
              <w:top w:val="nil"/>
              <w:left w:val="nil"/>
              <w:bottom w:val="nil"/>
              <w:right w:val="nil"/>
            </w:tcBorders>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450"/>
              <w:gridCol w:w="7690"/>
            </w:tblGrid>
            <w:tr w:rsidR="00751A7C" w:rsidRPr="00751A7C" w14:paraId="7F8C906B" w14:textId="77777777">
              <w:trPr>
                <w:tblCellSpacing w:w="0" w:type="dxa"/>
              </w:trPr>
              <w:tc>
                <w:tcPr>
                  <w:tcW w:w="450" w:type="dxa"/>
                  <w:tcBorders>
                    <w:top w:val="nil"/>
                    <w:left w:val="nil"/>
                    <w:bottom w:val="nil"/>
                    <w:right w:val="nil"/>
                  </w:tcBorders>
                  <w:vAlign w:val="center"/>
                  <w:hideMark/>
                </w:tcPr>
                <w:p w14:paraId="6CB5B990" w14:textId="77777777" w:rsidR="00751A7C" w:rsidRPr="00751A7C" w:rsidRDefault="00751A7C" w:rsidP="00751A7C">
                  <w:pPr>
                    <w:widowControl/>
                    <w:spacing w:line="294" w:lineRule="atLeast"/>
                    <w:jc w:val="left"/>
                    <w:rPr>
                      <w:rFonts w:ascii="宋体" w:eastAsia="宋体" w:hAnsi="宋体" w:cs="宋体"/>
                      <w:kern w:val="0"/>
                      <w:szCs w:val="21"/>
                    </w:rPr>
                  </w:pPr>
                  <w:r w:rsidRPr="00751A7C">
                    <w:rPr>
                      <w:rFonts w:ascii="宋体" w:eastAsia="宋体" w:hAnsi="宋体" w:cs="宋体"/>
                      <w:kern w:val="0"/>
                      <w:szCs w:val="21"/>
                    </w:rPr>
                    <w:t> </w:t>
                  </w:r>
                </w:p>
              </w:tc>
              <w:tc>
                <w:tcPr>
                  <w:tcW w:w="0" w:type="auto"/>
                  <w:tcBorders>
                    <w:top w:val="nil"/>
                    <w:left w:val="nil"/>
                    <w:bottom w:val="nil"/>
                    <w:right w:val="nil"/>
                  </w:tcBorders>
                  <w:vAlign w:val="center"/>
                  <w:hideMark/>
                </w:tcPr>
                <w:p w14:paraId="129CBF41" w14:textId="77777777" w:rsidR="00751A7C" w:rsidRPr="00751A7C" w:rsidRDefault="00751A7C" w:rsidP="00751A7C">
                  <w:pPr>
                    <w:widowControl/>
                    <w:spacing w:line="480" w:lineRule="atLeast"/>
                    <w:jc w:val="left"/>
                    <w:rPr>
                      <w:rFonts w:ascii="宋体" w:eastAsia="宋体" w:hAnsi="宋体" w:cs="宋体"/>
                      <w:color w:val="000000"/>
                      <w:kern w:val="0"/>
                      <w:sz w:val="24"/>
                      <w:szCs w:val="24"/>
                    </w:rPr>
                  </w:pPr>
                  <w:r w:rsidRPr="00751A7C">
                    <w:rPr>
                      <w:rFonts w:ascii="宋体" w:eastAsia="宋体" w:hAnsi="宋体" w:cs="宋体" w:hint="eastAsia"/>
                      <w:color w:val="000000"/>
                      <w:kern w:val="0"/>
                      <w:sz w:val="24"/>
                      <w:szCs w:val="24"/>
                    </w:rPr>
                    <w:t>    </w:t>
                  </w:r>
                </w:p>
                <w:p w14:paraId="2261D07F" w14:textId="77777777" w:rsidR="00751A7C" w:rsidRPr="00751A7C" w:rsidRDefault="00751A7C" w:rsidP="00751A7C">
                  <w:pPr>
                    <w:widowControl/>
                    <w:spacing w:before="100" w:beforeAutospacing="1" w:line="615" w:lineRule="atLeast"/>
                    <w:jc w:val="center"/>
                    <w:rPr>
                      <w:rFonts w:ascii="宋体" w:eastAsia="宋体" w:hAnsi="宋体" w:cs="宋体" w:hint="eastAsia"/>
                      <w:color w:val="000000"/>
                      <w:kern w:val="0"/>
                      <w:sz w:val="24"/>
                      <w:szCs w:val="24"/>
                    </w:rPr>
                  </w:pPr>
                  <w:r w:rsidRPr="00751A7C">
                    <w:rPr>
                      <w:rFonts w:ascii="楷体_GB2312" w:eastAsia="楷体_GB2312" w:hAnsi="宋体" w:cs="宋体" w:hint="eastAsia"/>
                      <w:color w:val="000000"/>
                      <w:kern w:val="0"/>
                      <w:sz w:val="36"/>
                      <w:szCs w:val="36"/>
                    </w:rPr>
                    <w:t>（</w:t>
                  </w:r>
                  <w:r w:rsidRPr="00751A7C">
                    <w:rPr>
                      <w:rFonts w:ascii="Times New Roman" w:eastAsia="宋体" w:hAnsi="Times New Roman" w:cs="Times New Roman"/>
                      <w:color w:val="000000"/>
                      <w:kern w:val="0"/>
                      <w:sz w:val="36"/>
                      <w:szCs w:val="36"/>
                    </w:rPr>
                    <w:t>2021</w:t>
                  </w:r>
                  <w:r w:rsidRPr="00751A7C">
                    <w:rPr>
                      <w:rFonts w:ascii="楷体_GB2312" w:eastAsia="楷体_GB2312" w:hAnsi="宋体" w:cs="宋体" w:hint="eastAsia"/>
                      <w:color w:val="000000"/>
                      <w:kern w:val="0"/>
                      <w:sz w:val="36"/>
                      <w:szCs w:val="36"/>
                    </w:rPr>
                    <w:t>年</w:t>
                  </w:r>
                  <w:r w:rsidRPr="00751A7C">
                    <w:rPr>
                      <w:rFonts w:ascii="Times New Roman" w:eastAsia="宋体" w:hAnsi="Times New Roman" w:cs="Times New Roman"/>
                      <w:color w:val="000000"/>
                      <w:kern w:val="0"/>
                      <w:sz w:val="36"/>
                      <w:szCs w:val="36"/>
                    </w:rPr>
                    <w:t>12</w:t>
                  </w:r>
                  <w:r w:rsidRPr="00751A7C">
                    <w:rPr>
                      <w:rFonts w:ascii="楷体_GB2312" w:eastAsia="楷体_GB2312" w:hAnsi="宋体" w:cs="宋体" w:hint="eastAsia"/>
                      <w:color w:val="000000"/>
                      <w:kern w:val="0"/>
                      <w:sz w:val="36"/>
                      <w:szCs w:val="36"/>
                    </w:rPr>
                    <w:t>月）</w:t>
                  </w:r>
                </w:p>
                <w:p w14:paraId="1D884E3D" w14:textId="77777777" w:rsidR="00751A7C" w:rsidRPr="00751A7C" w:rsidRDefault="00751A7C" w:rsidP="00751A7C">
                  <w:pPr>
                    <w:widowControl/>
                    <w:spacing w:before="100" w:beforeAutospacing="1" w:line="405" w:lineRule="atLeast"/>
                    <w:ind w:firstLine="645"/>
                    <w:jc w:val="left"/>
                    <w:rPr>
                      <w:rFonts w:ascii="宋体" w:eastAsia="宋体" w:hAnsi="宋体" w:cs="宋体" w:hint="eastAsia"/>
                      <w:color w:val="000000"/>
                      <w:kern w:val="0"/>
                      <w:sz w:val="24"/>
                      <w:szCs w:val="24"/>
                    </w:rPr>
                  </w:pPr>
                  <w:r w:rsidRPr="00751A7C">
                    <w:rPr>
                      <w:rFonts w:ascii="Times New Roman" w:eastAsia="宋体" w:hAnsi="Times New Roman" w:cs="Times New Roman"/>
                      <w:color w:val="000000"/>
                      <w:kern w:val="0"/>
                      <w:sz w:val="32"/>
                      <w:szCs w:val="32"/>
                    </w:rPr>
                    <w:t> </w:t>
                  </w:r>
                </w:p>
                <w:p w14:paraId="112E332F" w14:textId="77777777" w:rsidR="00751A7C" w:rsidRPr="00751A7C" w:rsidRDefault="00751A7C" w:rsidP="00751A7C">
                  <w:pPr>
                    <w:widowControl/>
                    <w:spacing w:before="100" w:beforeAutospacing="1" w:line="705" w:lineRule="atLeast"/>
                    <w:ind w:firstLine="720"/>
                    <w:rPr>
                      <w:rFonts w:ascii="宋体" w:eastAsia="宋体" w:hAnsi="宋体" w:cs="宋体" w:hint="eastAsia"/>
                      <w:color w:val="000000"/>
                      <w:kern w:val="0"/>
                      <w:sz w:val="24"/>
                      <w:szCs w:val="24"/>
                    </w:rPr>
                  </w:pPr>
                  <w:r w:rsidRPr="00751A7C">
                    <w:rPr>
                      <w:rFonts w:ascii="黑体" w:eastAsia="黑体" w:hAnsi="黑体" w:cs="宋体" w:hint="eastAsia"/>
                      <w:color w:val="000000"/>
                      <w:kern w:val="0"/>
                      <w:sz w:val="36"/>
                      <w:szCs w:val="36"/>
                    </w:rPr>
                    <w:t>一、起草背景</w:t>
                  </w:r>
                </w:p>
                <w:p w14:paraId="346E4E51" w14:textId="77777777" w:rsidR="00751A7C" w:rsidRPr="00751A7C" w:rsidRDefault="00751A7C" w:rsidP="00751A7C">
                  <w:pPr>
                    <w:widowControl/>
                    <w:spacing w:before="100" w:beforeAutospacing="1" w:line="705" w:lineRule="atLeast"/>
                    <w:ind w:firstLine="720"/>
                    <w:rPr>
                      <w:rFonts w:ascii="宋体" w:eastAsia="宋体" w:hAnsi="宋体" w:cs="宋体" w:hint="eastAsia"/>
                      <w:color w:val="000000"/>
                      <w:kern w:val="0"/>
                      <w:sz w:val="24"/>
                      <w:szCs w:val="24"/>
                    </w:rPr>
                  </w:pPr>
                  <w:r w:rsidRPr="00751A7C">
                    <w:rPr>
                      <w:rFonts w:ascii="仿宋_GB2312" w:eastAsia="仿宋_GB2312" w:hAnsi="宋体" w:cs="宋体" w:hint="eastAsia"/>
                      <w:color w:val="000000"/>
                      <w:kern w:val="0"/>
                      <w:sz w:val="36"/>
                      <w:szCs w:val="36"/>
                    </w:rPr>
                    <w:t>近年来，我省平台经济快速发展，新就业形态劳动者快速增加，维护劳动者劳动保障权益面临新情况新问题。为切实维护我省新就业形态劳动者劳动保障权益，促进平台经济规范健康持续发展，贯彻落实人力资源社会保障部等</w:t>
                  </w:r>
                  <w:r w:rsidRPr="00751A7C">
                    <w:rPr>
                      <w:rFonts w:ascii="Times New Roman" w:eastAsia="宋体" w:hAnsi="Times New Roman" w:cs="Times New Roman"/>
                      <w:color w:val="000000"/>
                      <w:kern w:val="0"/>
                      <w:sz w:val="36"/>
                      <w:szCs w:val="36"/>
                    </w:rPr>
                    <w:t>8</w:t>
                  </w:r>
                  <w:r w:rsidRPr="00751A7C">
                    <w:rPr>
                      <w:rFonts w:ascii="仿宋_GB2312" w:eastAsia="仿宋_GB2312" w:hAnsi="宋体" w:cs="宋体" w:hint="eastAsia"/>
                      <w:color w:val="000000"/>
                      <w:kern w:val="0"/>
                      <w:sz w:val="36"/>
                      <w:szCs w:val="36"/>
                    </w:rPr>
                    <w:t>部委《关</w:t>
                  </w:r>
                  <w:r w:rsidRPr="00751A7C">
                    <w:rPr>
                      <w:rFonts w:ascii="仿宋_GB2312" w:eastAsia="仿宋_GB2312" w:hAnsi="宋体" w:cs="宋体" w:hint="eastAsia"/>
                      <w:color w:val="000000"/>
                      <w:kern w:val="0"/>
                      <w:sz w:val="36"/>
                      <w:szCs w:val="36"/>
                    </w:rPr>
                    <w:lastRenderedPageBreak/>
                    <w:t>于维护新就业形态劳动者劳动保障权益的指导意见》（人社部发〔</w:t>
                  </w:r>
                  <w:r w:rsidRPr="00751A7C">
                    <w:rPr>
                      <w:rFonts w:ascii="Times New Roman" w:eastAsia="宋体" w:hAnsi="Times New Roman" w:cs="Times New Roman"/>
                      <w:color w:val="000000"/>
                      <w:kern w:val="0"/>
                      <w:sz w:val="36"/>
                      <w:szCs w:val="36"/>
                    </w:rPr>
                    <w:t>2021</w:t>
                  </w:r>
                  <w:r w:rsidRPr="00751A7C">
                    <w:rPr>
                      <w:rFonts w:ascii="仿宋_GB2312" w:eastAsia="仿宋_GB2312" w:hAnsi="宋体" w:cs="宋体" w:hint="eastAsia"/>
                      <w:color w:val="000000"/>
                      <w:kern w:val="0"/>
                      <w:sz w:val="36"/>
                      <w:szCs w:val="36"/>
                    </w:rPr>
                    <w:t>〕</w:t>
                  </w:r>
                  <w:r w:rsidRPr="00751A7C">
                    <w:rPr>
                      <w:rFonts w:ascii="Times New Roman" w:eastAsia="宋体" w:hAnsi="Times New Roman" w:cs="Times New Roman"/>
                      <w:color w:val="000000"/>
                      <w:kern w:val="0"/>
                      <w:sz w:val="36"/>
                      <w:szCs w:val="36"/>
                    </w:rPr>
                    <w:t>56</w:t>
                  </w:r>
                  <w:r w:rsidRPr="00751A7C">
                    <w:rPr>
                      <w:rFonts w:ascii="仿宋_GB2312" w:eastAsia="仿宋_GB2312" w:hAnsi="宋体" w:cs="宋体" w:hint="eastAsia"/>
                      <w:color w:val="000000"/>
                      <w:kern w:val="0"/>
                      <w:sz w:val="36"/>
                      <w:szCs w:val="36"/>
                    </w:rPr>
                    <w:t>号），结合我省实际，省人力资源社会保障厅、省发展和改革委等八部门联合制定了《河南省人力资源和社会保障厅</w:t>
                  </w:r>
                  <w:r w:rsidRPr="00751A7C">
                    <w:rPr>
                      <w:rFonts w:ascii="宋体" w:eastAsia="宋体" w:hAnsi="宋体" w:cs="宋体" w:hint="eastAsia"/>
                      <w:color w:val="000000"/>
                      <w:kern w:val="0"/>
                      <w:sz w:val="24"/>
                      <w:szCs w:val="24"/>
                    </w:rPr>
                    <w:t> </w:t>
                  </w:r>
                  <w:r w:rsidRPr="00751A7C">
                    <w:rPr>
                      <w:rFonts w:ascii="仿宋_GB2312" w:eastAsia="仿宋_GB2312" w:hAnsi="宋体" w:cs="宋体" w:hint="eastAsia"/>
                      <w:color w:val="000000"/>
                      <w:kern w:val="0"/>
                      <w:sz w:val="36"/>
                      <w:szCs w:val="36"/>
                    </w:rPr>
                    <w:t>河南省发展和改革委员会</w:t>
                  </w:r>
                  <w:r w:rsidRPr="00751A7C">
                    <w:rPr>
                      <w:rFonts w:ascii="宋体" w:eastAsia="宋体" w:hAnsi="宋体" w:cs="宋体" w:hint="eastAsia"/>
                      <w:color w:val="000000"/>
                      <w:kern w:val="0"/>
                      <w:sz w:val="24"/>
                      <w:szCs w:val="24"/>
                    </w:rPr>
                    <w:t> </w:t>
                  </w:r>
                  <w:r w:rsidRPr="00751A7C">
                    <w:rPr>
                      <w:rFonts w:ascii="仿宋_GB2312" w:eastAsia="仿宋_GB2312" w:hAnsi="宋体" w:cs="宋体" w:hint="eastAsia"/>
                      <w:color w:val="000000"/>
                      <w:kern w:val="0"/>
                      <w:sz w:val="36"/>
                      <w:szCs w:val="36"/>
                    </w:rPr>
                    <w:t>河南省交通运输厅</w:t>
                  </w:r>
                  <w:r w:rsidRPr="00751A7C">
                    <w:rPr>
                      <w:rFonts w:ascii="宋体" w:eastAsia="宋体" w:hAnsi="宋体" w:cs="宋体" w:hint="eastAsia"/>
                      <w:color w:val="000000"/>
                      <w:kern w:val="0"/>
                      <w:sz w:val="24"/>
                      <w:szCs w:val="24"/>
                    </w:rPr>
                    <w:t> </w:t>
                  </w:r>
                  <w:r w:rsidRPr="00751A7C">
                    <w:rPr>
                      <w:rFonts w:ascii="仿宋_GB2312" w:eastAsia="仿宋_GB2312" w:hAnsi="宋体" w:cs="宋体" w:hint="eastAsia"/>
                      <w:color w:val="000000"/>
                      <w:kern w:val="0"/>
                      <w:sz w:val="36"/>
                      <w:szCs w:val="36"/>
                    </w:rPr>
                    <w:t>河南省应急管理厅</w:t>
                  </w:r>
                  <w:r w:rsidRPr="00751A7C">
                    <w:rPr>
                      <w:rFonts w:ascii="宋体" w:eastAsia="宋体" w:hAnsi="宋体" w:cs="宋体" w:hint="eastAsia"/>
                      <w:color w:val="000000"/>
                      <w:kern w:val="0"/>
                      <w:sz w:val="24"/>
                      <w:szCs w:val="24"/>
                    </w:rPr>
                    <w:t> </w:t>
                  </w:r>
                  <w:r w:rsidRPr="00751A7C">
                    <w:rPr>
                      <w:rFonts w:ascii="仿宋_GB2312" w:eastAsia="仿宋_GB2312" w:hAnsi="宋体" w:cs="宋体" w:hint="eastAsia"/>
                      <w:color w:val="000000"/>
                      <w:kern w:val="0"/>
                      <w:sz w:val="36"/>
                      <w:szCs w:val="36"/>
                    </w:rPr>
                    <w:t>河南省市场监督管理局</w:t>
                  </w:r>
                  <w:r w:rsidRPr="00751A7C">
                    <w:rPr>
                      <w:rFonts w:ascii="宋体" w:eastAsia="宋体" w:hAnsi="宋体" w:cs="宋体" w:hint="eastAsia"/>
                      <w:color w:val="000000"/>
                      <w:kern w:val="0"/>
                      <w:sz w:val="24"/>
                      <w:szCs w:val="24"/>
                    </w:rPr>
                    <w:t> </w:t>
                  </w:r>
                  <w:r w:rsidRPr="00751A7C">
                    <w:rPr>
                      <w:rFonts w:ascii="仿宋_GB2312" w:eastAsia="仿宋_GB2312" w:hAnsi="宋体" w:cs="宋体" w:hint="eastAsia"/>
                      <w:color w:val="000000"/>
                      <w:kern w:val="0"/>
                      <w:sz w:val="36"/>
                      <w:szCs w:val="36"/>
                    </w:rPr>
                    <w:t>河南省医疗保障局</w:t>
                  </w:r>
                  <w:r w:rsidRPr="00751A7C">
                    <w:rPr>
                      <w:rFonts w:ascii="宋体" w:eastAsia="宋体" w:hAnsi="宋体" w:cs="宋体" w:hint="eastAsia"/>
                      <w:color w:val="000000"/>
                      <w:kern w:val="0"/>
                      <w:sz w:val="24"/>
                      <w:szCs w:val="24"/>
                    </w:rPr>
                    <w:t> </w:t>
                  </w:r>
                  <w:r w:rsidRPr="00751A7C">
                    <w:rPr>
                      <w:rFonts w:ascii="仿宋_GB2312" w:eastAsia="仿宋_GB2312" w:hAnsi="宋体" w:cs="宋体" w:hint="eastAsia"/>
                      <w:color w:val="000000"/>
                      <w:kern w:val="0"/>
                      <w:sz w:val="36"/>
                      <w:szCs w:val="36"/>
                    </w:rPr>
                    <w:t>河南省高级人民法院</w:t>
                  </w:r>
                  <w:r w:rsidRPr="00751A7C">
                    <w:rPr>
                      <w:rFonts w:ascii="宋体" w:eastAsia="宋体" w:hAnsi="宋体" w:cs="宋体" w:hint="eastAsia"/>
                      <w:color w:val="000000"/>
                      <w:kern w:val="0"/>
                      <w:sz w:val="24"/>
                      <w:szCs w:val="24"/>
                    </w:rPr>
                    <w:t> </w:t>
                  </w:r>
                  <w:r w:rsidRPr="00751A7C">
                    <w:rPr>
                      <w:rFonts w:ascii="仿宋_GB2312" w:eastAsia="仿宋_GB2312" w:hAnsi="宋体" w:cs="宋体" w:hint="eastAsia"/>
                      <w:color w:val="000000"/>
                      <w:kern w:val="0"/>
                      <w:sz w:val="36"/>
                      <w:szCs w:val="36"/>
                    </w:rPr>
                    <w:t>河南省总工会关于维护新就业形态劳动者劳动保障权益实施办法》（豫人社规〔</w:t>
                  </w:r>
                  <w:r w:rsidRPr="00751A7C">
                    <w:rPr>
                      <w:rFonts w:ascii="Times New Roman" w:eastAsia="宋体" w:hAnsi="Times New Roman" w:cs="Times New Roman"/>
                      <w:color w:val="000000"/>
                      <w:kern w:val="0"/>
                      <w:sz w:val="36"/>
                      <w:szCs w:val="36"/>
                    </w:rPr>
                    <w:t>2021</w:t>
                  </w:r>
                  <w:r w:rsidRPr="00751A7C">
                    <w:rPr>
                      <w:rFonts w:ascii="仿宋_GB2312" w:eastAsia="仿宋_GB2312" w:hAnsi="宋体" w:cs="宋体" w:hint="eastAsia"/>
                      <w:color w:val="000000"/>
                      <w:kern w:val="0"/>
                      <w:sz w:val="36"/>
                      <w:szCs w:val="36"/>
                    </w:rPr>
                    <w:t>〕</w:t>
                  </w:r>
                  <w:r w:rsidRPr="00751A7C">
                    <w:rPr>
                      <w:rFonts w:ascii="Times New Roman" w:eastAsia="宋体" w:hAnsi="Times New Roman" w:cs="Times New Roman"/>
                      <w:color w:val="000000"/>
                      <w:kern w:val="0"/>
                      <w:sz w:val="36"/>
                      <w:szCs w:val="36"/>
                    </w:rPr>
                    <w:t>8</w:t>
                  </w:r>
                  <w:r w:rsidRPr="00751A7C">
                    <w:rPr>
                      <w:rFonts w:ascii="仿宋_GB2312" w:eastAsia="仿宋_GB2312" w:hAnsi="宋体" w:cs="宋体" w:hint="eastAsia"/>
                      <w:color w:val="000000"/>
                      <w:kern w:val="0"/>
                      <w:sz w:val="36"/>
                      <w:szCs w:val="36"/>
                    </w:rPr>
                    <w:t>号</w:t>
                  </w:r>
                  <w:r w:rsidRPr="00751A7C">
                    <w:rPr>
                      <w:rFonts w:ascii="Times New Roman" w:eastAsia="宋体" w:hAnsi="Times New Roman" w:cs="Times New Roman"/>
                      <w:color w:val="000000"/>
                      <w:kern w:val="0"/>
                      <w:sz w:val="36"/>
                      <w:szCs w:val="36"/>
                    </w:rPr>
                    <w:t>,</w:t>
                  </w:r>
                  <w:r w:rsidRPr="00751A7C">
                    <w:rPr>
                      <w:rFonts w:ascii="仿宋_GB2312" w:eastAsia="仿宋_GB2312" w:hAnsi="宋体" w:cs="宋体" w:hint="eastAsia"/>
                      <w:color w:val="000000"/>
                      <w:kern w:val="0"/>
                      <w:sz w:val="36"/>
                      <w:szCs w:val="36"/>
                    </w:rPr>
                    <w:t>以下简称《实施办法》）。</w:t>
                  </w:r>
                </w:p>
                <w:p w14:paraId="06BF54C4" w14:textId="77777777" w:rsidR="00751A7C" w:rsidRPr="00751A7C" w:rsidRDefault="00751A7C" w:rsidP="00751A7C">
                  <w:pPr>
                    <w:widowControl/>
                    <w:spacing w:before="100" w:beforeAutospacing="1" w:line="705" w:lineRule="atLeast"/>
                    <w:ind w:firstLine="720"/>
                    <w:rPr>
                      <w:rFonts w:ascii="宋体" w:eastAsia="宋体" w:hAnsi="宋体" w:cs="宋体" w:hint="eastAsia"/>
                      <w:color w:val="000000"/>
                      <w:kern w:val="0"/>
                      <w:sz w:val="24"/>
                      <w:szCs w:val="24"/>
                    </w:rPr>
                  </w:pPr>
                  <w:r w:rsidRPr="00751A7C">
                    <w:rPr>
                      <w:rFonts w:ascii="黑体" w:eastAsia="黑体" w:hAnsi="黑体" w:cs="宋体" w:hint="eastAsia"/>
                      <w:color w:val="000000"/>
                      <w:kern w:val="0"/>
                      <w:sz w:val="36"/>
                      <w:szCs w:val="36"/>
                    </w:rPr>
                    <w:t>二、主要政策措施</w:t>
                  </w:r>
                </w:p>
                <w:p w14:paraId="7523A6C9" w14:textId="77777777" w:rsidR="00751A7C" w:rsidRPr="00751A7C" w:rsidRDefault="00751A7C" w:rsidP="00751A7C">
                  <w:pPr>
                    <w:widowControl/>
                    <w:spacing w:before="100" w:beforeAutospacing="1" w:line="705" w:lineRule="atLeast"/>
                    <w:ind w:firstLine="720"/>
                    <w:rPr>
                      <w:rFonts w:ascii="宋体" w:eastAsia="宋体" w:hAnsi="宋体" w:cs="宋体" w:hint="eastAsia"/>
                      <w:color w:val="000000"/>
                      <w:kern w:val="0"/>
                      <w:sz w:val="24"/>
                      <w:szCs w:val="24"/>
                    </w:rPr>
                  </w:pPr>
                  <w:r w:rsidRPr="00751A7C">
                    <w:rPr>
                      <w:rFonts w:ascii="仿宋_GB2312" w:eastAsia="仿宋_GB2312" w:hAnsi="宋体" w:cs="宋体" w:hint="eastAsia"/>
                      <w:color w:val="000000"/>
                      <w:kern w:val="0"/>
                      <w:sz w:val="36"/>
                      <w:szCs w:val="36"/>
                    </w:rPr>
                    <w:t>我省《实施办法》立足于解决新就业形态劳动者权益保障中存在的突出问题，对平台企业保障新就业形态劳动者劳动权益责任进行了明确，对新就业形态劳动者劳动权益提出了“六个保障”的措施，并就提升效能优化劳动者权益保障服务和健全劳动者权益保障工作机制提出了要求。</w:t>
                  </w:r>
                </w:p>
                <w:p w14:paraId="73C26713" w14:textId="77777777" w:rsidR="00751A7C" w:rsidRPr="00751A7C" w:rsidRDefault="00751A7C" w:rsidP="00751A7C">
                  <w:pPr>
                    <w:widowControl/>
                    <w:spacing w:before="100" w:beforeAutospacing="1" w:line="705" w:lineRule="atLeast"/>
                    <w:ind w:firstLine="720"/>
                    <w:rPr>
                      <w:rFonts w:ascii="宋体" w:eastAsia="宋体" w:hAnsi="宋体" w:cs="宋体" w:hint="eastAsia"/>
                      <w:color w:val="000000"/>
                      <w:kern w:val="0"/>
                      <w:sz w:val="24"/>
                      <w:szCs w:val="24"/>
                    </w:rPr>
                  </w:pPr>
                  <w:r w:rsidRPr="00751A7C">
                    <w:rPr>
                      <w:rFonts w:ascii="仿宋_GB2312" w:eastAsia="仿宋_GB2312" w:hAnsi="宋体" w:cs="宋体" w:hint="eastAsia"/>
                      <w:color w:val="000000"/>
                      <w:kern w:val="0"/>
                      <w:sz w:val="36"/>
                      <w:szCs w:val="36"/>
                    </w:rPr>
                    <w:lastRenderedPageBreak/>
                    <w:t>（一）规范企业用工行为，明确劳动者权益保障责任。着重厘清新就业形态用工关系。对符合劳动关系情形的，用工企业应当依法与劳动者签订劳动合同。对不完全符合确立劳动关系情形的，要求平台企业与劳动者签订书面协议，明确涉及劳动者权益的有关事项。对依托平台自主灵活开展经营活动的劳动者，要与平台企业签订合作协议，明确双方权利义务。同时明确企业用工责任。在权益保障方面，明确了平台企业的用工主体责任、对合作企业及劳务派遣企业劳动者权益保障的监督责任、劳动者权益受到损害时的相应责任。民主管理方面，明确了制定修订涉及劳动者权益的制度规则和算法时，要提交职工代会讨论审议和公示，并报监管部门备案。还明确了健全规章制度、告知劳动者用工类别及相应权利义务方面的责任。</w:t>
                  </w:r>
                </w:p>
                <w:p w14:paraId="03F94010" w14:textId="77777777" w:rsidR="00751A7C" w:rsidRPr="00751A7C" w:rsidRDefault="00751A7C" w:rsidP="00751A7C">
                  <w:pPr>
                    <w:widowControl/>
                    <w:spacing w:before="100" w:beforeAutospacing="1" w:line="705" w:lineRule="atLeast"/>
                    <w:ind w:firstLine="720"/>
                    <w:rPr>
                      <w:rFonts w:ascii="宋体" w:eastAsia="宋体" w:hAnsi="宋体" w:cs="宋体" w:hint="eastAsia"/>
                      <w:color w:val="000000"/>
                      <w:kern w:val="0"/>
                      <w:sz w:val="24"/>
                      <w:szCs w:val="24"/>
                    </w:rPr>
                  </w:pPr>
                  <w:r w:rsidRPr="00751A7C">
                    <w:rPr>
                      <w:rFonts w:ascii="仿宋_GB2312" w:eastAsia="仿宋_GB2312" w:hAnsi="宋体" w:cs="宋体" w:hint="eastAsia"/>
                      <w:color w:val="000000"/>
                      <w:kern w:val="0"/>
                      <w:sz w:val="36"/>
                      <w:szCs w:val="36"/>
                    </w:rPr>
                    <w:t>（二）完善落实法规政策，保障劳动者合法权益。突出保障劳动者比较关注的公平就业、劳动报酬、休息休假、劳动安全卫生、社会保险、职业伤害保护等六项权益。在保障劳动报酬权益方面：将</w:t>
                  </w:r>
                  <w:r w:rsidRPr="00751A7C">
                    <w:rPr>
                      <w:rFonts w:ascii="仿宋_GB2312" w:eastAsia="仿宋_GB2312" w:hAnsi="宋体" w:cs="宋体" w:hint="eastAsia"/>
                      <w:color w:val="000000"/>
                      <w:kern w:val="0"/>
                      <w:sz w:val="36"/>
                      <w:szCs w:val="36"/>
                    </w:rPr>
                    <w:lastRenderedPageBreak/>
                    <w:t>不完全符合确立劳动关系情形的新就业形态劳动者纳入最低工资制度保障范围，要求平台企业科学设置报酬规则，完善绩效考核制度，建立与工作任务、劳动强度相匹配的收入分配机制。在保障休息休假权益方面：要求企业合理确定休息办法，督促平台企业合理管控劳动者在线工作时长，放宽配送时间，降低劳动强度。在保障社会保险权益方面：督促企业依法参加社会保险，取消灵活就业人员在就业地参加基本养老、医疗保险的户籍限制。在职业伤害保护方面：督促指导平台企业按照国家统一部署参加灵活就业人员职业伤害保障试点。同时鼓励平台企业通过购买与当前经济发展水平相适应的人身意外、雇主责任等商业保险，提升保障水平。</w:t>
                  </w:r>
                </w:p>
                <w:p w14:paraId="0C1B588B" w14:textId="77777777" w:rsidR="00751A7C" w:rsidRPr="00751A7C" w:rsidRDefault="00751A7C" w:rsidP="00751A7C">
                  <w:pPr>
                    <w:widowControl/>
                    <w:spacing w:before="100" w:beforeAutospacing="1" w:line="705" w:lineRule="atLeast"/>
                    <w:ind w:firstLine="720"/>
                    <w:rPr>
                      <w:rFonts w:ascii="宋体" w:eastAsia="宋体" w:hAnsi="宋体" w:cs="宋体" w:hint="eastAsia"/>
                      <w:color w:val="000000"/>
                      <w:kern w:val="0"/>
                      <w:sz w:val="24"/>
                      <w:szCs w:val="24"/>
                    </w:rPr>
                  </w:pPr>
                  <w:r w:rsidRPr="00751A7C">
                    <w:rPr>
                      <w:rFonts w:ascii="仿宋_GB2312" w:eastAsia="仿宋_GB2312" w:hAnsi="宋体" w:cs="宋体" w:hint="eastAsia"/>
                      <w:color w:val="000000"/>
                      <w:kern w:val="0"/>
                      <w:sz w:val="36"/>
                      <w:szCs w:val="36"/>
                    </w:rPr>
                    <w:t>（三）提升效能，优化劳动者权益保障服务。明确要为新就业形态劳动者求职就业、提升技能、参加社会保险、转移接续社会保险关系等提供优质服务和各种便利。</w:t>
                  </w:r>
                </w:p>
                <w:p w14:paraId="10207EDA" w14:textId="77777777" w:rsidR="00751A7C" w:rsidRPr="00751A7C" w:rsidRDefault="00751A7C" w:rsidP="00751A7C">
                  <w:pPr>
                    <w:widowControl/>
                    <w:spacing w:before="100" w:beforeAutospacing="1" w:line="705" w:lineRule="atLeast"/>
                    <w:ind w:firstLine="720"/>
                    <w:rPr>
                      <w:rFonts w:ascii="宋体" w:eastAsia="宋体" w:hAnsi="宋体" w:cs="宋体" w:hint="eastAsia"/>
                      <w:color w:val="000000"/>
                      <w:kern w:val="0"/>
                      <w:sz w:val="24"/>
                      <w:szCs w:val="24"/>
                    </w:rPr>
                  </w:pPr>
                  <w:r w:rsidRPr="00751A7C">
                    <w:rPr>
                      <w:rFonts w:ascii="黑体" w:eastAsia="黑体" w:hAnsi="黑体" w:cs="宋体" w:hint="eastAsia"/>
                      <w:color w:val="000000"/>
                      <w:kern w:val="0"/>
                      <w:sz w:val="36"/>
                      <w:szCs w:val="36"/>
                    </w:rPr>
                    <w:t>三、工作保障机制</w:t>
                  </w:r>
                </w:p>
                <w:p w14:paraId="49AF2712" w14:textId="77777777" w:rsidR="00751A7C" w:rsidRPr="00751A7C" w:rsidRDefault="00751A7C" w:rsidP="00751A7C">
                  <w:pPr>
                    <w:widowControl/>
                    <w:spacing w:before="100" w:beforeAutospacing="1" w:line="705" w:lineRule="atLeast"/>
                    <w:ind w:firstLine="720"/>
                    <w:rPr>
                      <w:rFonts w:ascii="宋体" w:eastAsia="宋体" w:hAnsi="宋体" w:cs="宋体" w:hint="eastAsia"/>
                      <w:color w:val="000000"/>
                      <w:kern w:val="0"/>
                      <w:sz w:val="24"/>
                      <w:szCs w:val="24"/>
                    </w:rPr>
                  </w:pPr>
                  <w:r w:rsidRPr="00751A7C">
                    <w:rPr>
                      <w:rFonts w:ascii="仿宋_GB2312" w:eastAsia="仿宋_GB2312" w:hAnsi="宋体" w:cs="宋体" w:hint="eastAsia"/>
                      <w:color w:val="000000"/>
                      <w:kern w:val="0"/>
                      <w:sz w:val="36"/>
                      <w:szCs w:val="36"/>
                    </w:rPr>
                    <w:lastRenderedPageBreak/>
                    <w:t>《实施办法》提出要协同治理，健全劳动者权益保障工作机制。明确了各级政府相关部门、工会组织、人民法院和劳动争议调解仲裁机构、劳动保障监察机构职责，构建齐抓共管，协同配合的工作机制。</w:t>
                  </w:r>
                </w:p>
                <w:p w14:paraId="5F7AA804" w14:textId="77777777" w:rsidR="00751A7C" w:rsidRPr="00751A7C" w:rsidRDefault="00751A7C" w:rsidP="00751A7C">
                  <w:pPr>
                    <w:widowControl/>
                    <w:spacing w:beforeAutospacing="1" w:afterAutospacing="1" w:line="480" w:lineRule="atLeast"/>
                    <w:jc w:val="left"/>
                    <w:rPr>
                      <w:rFonts w:ascii="宋体" w:eastAsia="宋体" w:hAnsi="宋体" w:cs="宋体" w:hint="eastAsia"/>
                      <w:color w:val="000000"/>
                      <w:kern w:val="0"/>
                      <w:sz w:val="24"/>
                      <w:szCs w:val="24"/>
                    </w:rPr>
                  </w:pPr>
                  <w:r w:rsidRPr="00751A7C">
                    <w:rPr>
                      <w:rFonts w:ascii="宋体" w:eastAsia="宋体" w:hAnsi="宋体" w:cs="宋体" w:hint="eastAsia"/>
                      <w:color w:val="000000"/>
                      <w:kern w:val="0"/>
                      <w:sz w:val="24"/>
                      <w:szCs w:val="24"/>
                    </w:rPr>
                    <w:t>附：</w:t>
                  </w:r>
                  <w:hyperlink r:id="rId6" w:tgtFrame="_self" w:history="1">
                    <w:r w:rsidRPr="00751A7C">
                      <w:rPr>
                        <w:rFonts w:ascii="宋体" w:eastAsia="宋体" w:hAnsi="宋体" w:cs="宋体" w:hint="eastAsia"/>
                        <w:color w:val="6A6A6A"/>
                        <w:kern w:val="0"/>
                        <w:szCs w:val="21"/>
                        <w:u w:val="single"/>
                        <w:bdr w:val="none" w:sz="0" w:space="0" w:color="auto" w:frame="1"/>
                      </w:rPr>
                      <w:t>河南省人力资源和社会保障厅 河南省发展和改革委员会 河南省交通运输厅  河南省应急管理厅 河南省市场监督管理局  河南省医疗保障局 河南省高级人民法院 河南省总工会关于维护新就业形态劳动者劳动保障权益实施办法</w:t>
                    </w:r>
                  </w:hyperlink>
                </w:p>
              </w:tc>
            </w:tr>
          </w:tbl>
          <w:p w14:paraId="4E8D5973" w14:textId="77777777" w:rsidR="00751A7C" w:rsidRPr="00751A7C" w:rsidRDefault="00751A7C" w:rsidP="00751A7C">
            <w:pPr>
              <w:widowControl/>
              <w:spacing w:line="294" w:lineRule="atLeast"/>
              <w:jc w:val="left"/>
              <w:rPr>
                <w:rFonts w:ascii="微软雅黑" w:eastAsia="微软雅黑" w:hAnsi="微软雅黑" w:cs="宋体" w:hint="eastAsia"/>
                <w:color w:val="000000"/>
                <w:kern w:val="0"/>
                <w:szCs w:val="21"/>
              </w:rPr>
            </w:pPr>
          </w:p>
        </w:tc>
      </w:tr>
    </w:tbl>
    <w:p w14:paraId="2BE1209C" w14:textId="77777777" w:rsidR="00AB5FFC" w:rsidRPr="00751A7C" w:rsidRDefault="00AB5FFC"/>
    <w:sectPr w:rsidR="00AB5FFC" w:rsidRPr="00751A7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8E6972" w14:textId="77777777" w:rsidR="00A06D45" w:rsidRDefault="00A06D45" w:rsidP="00751A7C">
      <w:r>
        <w:separator/>
      </w:r>
    </w:p>
  </w:endnote>
  <w:endnote w:type="continuationSeparator" w:id="0">
    <w:p w14:paraId="352B9F54" w14:textId="77777777" w:rsidR="00A06D45" w:rsidRDefault="00A06D45" w:rsidP="00751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67127" w14:textId="77777777" w:rsidR="00A06D45" w:rsidRDefault="00A06D45" w:rsidP="00751A7C">
      <w:r>
        <w:separator/>
      </w:r>
    </w:p>
  </w:footnote>
  <w:footnote w:type="continuationSeparator" w:id="0">
    <w:p w14:paraId="28A19406" w14:textId="77777777" w:rsidR="00A06D45" w:rsidRDefault="00A06D45" w:rsidP="00751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FFC"/>
    <w:rsid w:val="00751A7C"/>
    <w:rsid w:val="00A06D45"/>
    <w:rsid w:val="00AB5F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D3B994"/>
  <w15:chartTrackingRefBased/>
  <w15:docId w15:val="{05FB054B-B568-4573-83B8-C9CF55459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1A7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1A7C"/>
    <w:rPr>
      <w:sz w:val="18"/>
      <w:szCs w:val="18"/>
    </w:rPr>
  </w:style>
  <w:style w:type="paragraph" w:styleId="a5">
    <w:name w:val="footer"/>
    <w:basedOn w:val="a"/>
    <w:link w:val="a6"/>
    <w:uiPriority w:val="99"/>
    <w:unhideWhenUsed/>
    <w:rsid w:val="00751A7C"/>
    <w:pPr>
      <w:tabs>
        <w:tab w:val="center" w:pos="4153"/>
        <w:tab w:val="right" w:pos="8306"/>
      </w:tabs>
      <w:snapToGrid w:val="0"/>
      <w:jc w:val="left"/>
    </w:pPr>
    <w:rPr>
      <w:sz w:val="18"/>
      <w:szCs w:val="18"/>
    </w:rPr>
  </w:style>
  <w:style w:type="character" w:customStyle="1" w:styleId="a6">
    <w:name w:val="页脚 字符"/>
    <w:basedOn w:val="a0"/>
    <w:link w:val="a5"/>
    <w:uiPriority w:val="99"/>
    <w:rsid w:val="00751A7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63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hrss.henan.gov.cn/2022/01-05/237778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253</Words>
  <Characters>1443</Characters>
  <Application>Microsoft Office Word</Application>
  <DocSecurity>0</DocSecurity>
  <Lines>12</Lines>
  <Paragraphs>3</Paragraphs>
  <ScaleCrop>false</ScaleCrop>
  <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2022-01-08T08:17:00Z</dcterms:created>
  <dcterms:modified xsi:type="dcterms:W3CDTF">2022-01-08T08:18:00Z</dcterms:modified>
</cp:coreProperties>
</file>