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0"/>
        </w:numPr>
        <w:suppressAutoHyphens/>
        <w:spacing w:before="156" w:after="156"/>
        <w:jc w:val="both"/>
        <w:rPr>
          <w:rFonts w:hint="eastAsia" w:hAnsi="黑体" w:eastAsia="黑体"/>
          <w:sz w:val="32"/>
          <w:szCs w:val="32"/>
          <w:lang w:eastAsia="zh-CN"/>
        </w:rPr>
      </w:pPr>
      <w:r>
        <w:rPr>
          <w:rFonts w:hAnsi="黑体"/>
          <w:sz w:val="32"/>
          <w:szCs w:val="32"/>
        </w:rPr>
        <w:t>附件</w:t>
      </w:r>
      <w:r>
        <w:rPr>
          <w:rFonts w:hint="eastAsia" w:hAnsi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pStyle w:val="5"/>
        <w:numPr>
          <w:ilvl w:val="0"/>
          <w:numId w:val="0"/>
        </w:numPr>
        <w:suppressAutoHyphens/>
        <w:spacing w:before="156" w:after="156"/>
        <w:rPr>
          <w:rFonts w:ascii="文星标宋" w:hAnsi="文星标宋" w:eastAsia="文星标宋"/>
          <w:sz w:val="44"/>
          <w:szCs w:val="44"/>
        </w:rPr>
      </w:pPr>
      <w:r>
        <w:rPr>
          <w:rFonts w:ascii="文星标宋" w:hAnsi="文星标宋" w:eastAsia="文星标宋"/>
          <w:sz w:val="44"/>
          <w:szCs w:val="44"/>
        </w:rPr>
        <w:t>企业职工满意度民主测评表</w:t>
      </w:r>
    </w:p>
    <w:p>
      <w:pPr>
        <w:pStyle w:val="6"/>
        <w:rPr>
          <w:rFonts w:ascii="Times New Roman"/>
        </w:rPr>
      </w:pPr>
    </w:p>
    <w:tbl>
      <w:tblPr>
        <w:tblStyle w:val="3"/>
        <w:tblW w:w="855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4"/>
        <w:gridCol w:w="1201"/>
        <w:gridCol w:w="1212"/>
        <w:gridCol w:w="1389"/>
        <w:gridCol w:w="9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814" w:type="dxa"/>
            <w:vMerge w:val="restart"/>
            <w:noWrap w:val="0"/>
            <w:vAlign w:val="center"/>
          </w:tcPr>
          <w:p>
            <w:pPr>
              <w:suppressAutoHyphens/>
              <w:jc w:val="center"/>
              <w:rPr>
                <w:szCs w:val="21"/>
              </w:rPr>
            </w:pPr>
            <w:r>
              <w:rPr>
                <w:szCs w:val="21"/>
              </w:rPr>
              <w:t>项   目</w:t>
            </w:r>
          </w:p>
        </w:tc>
        <w:tc>
          <w:tcPr>
            <w:tcW w:w="4741" w:type="dxa"/>
            <w:gridSpan w:val="4"/>
            <w:noWrap w:val="0"/>
            <w:vAlign w:val="center"/>
          </w:tcPr>
          <w:p>
            <w:pPr>
              <w:suppressAutoHyphens/>
              <w:jc w:val="center"/>
              <w:rPr>
                <w:szCs w:val="21"/>
              </w:rPr>
            </w:pPr>
            <w:r>
              <w:rPr>
                <w:szCs w:val="21"/>
              </w:rPr>
              <w:t>评  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814" w:type="dxa"/>
            <w:vMerge w:val="continue"/>
            <w:noWrap w:val="0"/>
            <w:vAlign w:val="center"/>
          </w:tcPr>
          <w:p>
            <w:pPr>
              <w:suppressAutoHyphens/>
              <w:jc w:val="center"/>
              <w:rPr>
                <w:szCs w:val="21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suppressAutoHyphens/>
              <w:jc w:val="center"/>
              <w:rPr>
                <w:szCs w:val="21"/>
              </w:rPr>
            </w:pPr>
            <w:r>
              <w:rPr>
                <w:szCs w:val="21"/>
              </w:rPr>
              <w:t>满意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suppressAutoHyphens/>
              <w:jc w:val="center"/>
              <w:rPr>
                <w:szCs w:val="21"/>
              </w:rPr>
            </w:pPr>
            <w:r>
              <w:rPr>
                <w:szCs w:val="21"/>
              </w:rPr>
              <w:t>比较满意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uppressAutoHyphens/>
              <w:jc w:val="center"/>
              <w:rPr>
                <w:szCs w:val="21"/>
              </w:rPr>
            </w:pPr>
            <w:r>
              <w:rPr>
                <w:szCs w:val="21"/>
              </w:rPr>
              <w:t>基本满意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uppressAutoHyphens/>
              <w:jc w:val="center"/>
              <w:rPr>
                <w:szCs w:val="21"/>
              </w:rPr>
            </w:pPr>
            <w:r>
              <w:rPr>
                <w:szCs w:val="21"/>
              </w:rPr>
              <w:t>不满意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814" w:type="dxa"/>
            <w:noWrap w:val="0"/>
            <w:vAlign w:val="center"/>
          </w:tcPr>
          <w:p>
            <w:pPr>
              <w:suppressAutoHyphens/>
              <w:jc w:val="center"/>
              <w:rPr>
                <w:szCs w:val="21"/>
              </w:rPr>
            </w:pPr>
            <w:r>
              <w:rPr>
                <w:szCs w:val="21"/>
              </w:rPr>
              <w:t>企业劳动合同制度实施情况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suppressAutoHyphens/>
              <w:jc w:val="center"/>
              <w:rPr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uppressAutoHyphens/>
              <w:jc w:val="center"/>
              <w:rPr>
                <w:szCs w:val="21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uppressAutoHyphens/>
              <w:jc w:val="center"/>
              <w:rPr>
                <w:szCs w:val="21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uppressAutoHyphens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814" w:type="dxa"/>
            <w:noWrap w:val="0"/>
            <w:vAlign w:val="center"/>
          </w:tcPr>
          <w:p>
            <w:pPr>
              <w:suppressAutoHyphens/>
              <w:jc w:val="center"/>
              <w:rPr>
                <w:szCs w:val="21"/>
              </w:rPr>
            </w:pPr>
            <w:r>
              <w:rPr>
                <w:szCs w:val="21"/>
              </w:rPr>
              <w:t>企业工资薪酬待遇情况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suppressAutoHyphens/>
              <w:jc w:val="center"/>
              <w:rPr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uppressAutoHyphens/>
              <w:jc w:val="center"/>
              <w:rPr>
                <w:szCs w:val="21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uppressAutoHyphens/>
              <w:jc w:val="center"/>
              <w:rPr>
                <w:szCs w:val="21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uppressAutoHyphens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814" w:type="dxa"/>
            <w:noWrap w:val="0"/>
            <w:vAlign w:val="center"/>
          </w:tcPr>
          <w:p>
            <w:pPr>
              <w:suppressAutoHyphens/>
              <w:jc w:val="center"/>
              <w:rPr>
                <w:szCs w:val="21"/>
              </w:rPr>
            </w:pPr>
            <w:r>
              <w:rPr>
                <w:szCs w:val="21"/>
              </w:rPr>
              <w:t>企业社会保险待遇情况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suppressAutoHyphens/>
              <w:jc w:val="center"/>
              <w:rPr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uppressAutoHyphens/>
              <w:jc w:val="center"/>
              <w:rPr>
                <w:szCs w:val="21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uppressAutoHyphens/>
              <w:jc w:val="center"/>
              <w:rPr>
                <w:szCs w:val="21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uppressAutoHyphens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8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szCs w:val="21"/>
              </w:rPr>
            </w:pPr>
            <w:r>
              <w:rPr>
                <w:szCs w:val="21"/>
              </w:rPr>
              <w:t>企业工时、休假待遇情况</w:t>
            </w:r>
          </w:p>
        </w:tc>
        <w:tc>
          <w:tcPr>
            <w:tcW w:w="12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szCs w:val="21"/>
              </w:rPr>
            </w:pPr>
          </w:p>
        </w:tc>
        <w:tc>
          <w:tcPr>
            <w:tcW w:w="12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szCs w:val="21"/>
              </w:rPr>
            </w:pPr>
          </w:p>
        </w:tc>
        <w:tc>
          <w:tcPr>
            <w:tcW w:w="13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szCs w:val="21"/>
              </w:rPr>
            </w:pPr>
          </w:p>
        </w:tc>
        <w:tc>
          <w:tcPr>
            <w:tcW w:w="9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szCs w:val="21"/>
              </w:rPr>
            </w:pPr>
            <w:r>
              <w:rPr>
                <w:szCs w:val="21"/>
              </w:rPr>
              <w:t>企业福利待遇情况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szCs w:val="21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szCs w:val="21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szCs w:val="21"/>
              </w:rPr>
            </w:pPr>
            <w:r>
              <w:rPr>
                <w:szCs w:val="21"/>
              </w:rPr>
              <w:t>企业劳动条件及劳动安全卫生情况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szCs w:val="21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szCs w:val="21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szCs w:val="21"/>
              </w:rPr>
            </w:pPr>
            <w:r>
              <w:rPr>
                <w:szCs w:val="21"/>
              </w:rPr>
              <w:t>企业工会建设及民主管理情况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szCs w:val="21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szCs w:val="21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8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szCs w:val="21"/>
              </w:rPr>
            </w:pPr>
            <w:r>
              <w:rPr>
                <w:szCs w:val="21"/>
              </w:rPr>
              <w:t>企业实行集体协商、集体合同制度情况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szCs w:val="21"/>
              </w:rPr>
            </w:pPr>
          </w:p>
        </w:tc>
        <w:tc>
          <w:tcPr>
            <w:tcW w:w="138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szCs w:val="21"/>
              </w:rPr>
            </w:pPr>
          </w:p>
        </w:tc>
        <w:tc>
          <w:tcPr>
            <w:tcW w:w="93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szCs w:val="21"/>
              </w:rPr>
            </w:pPr>
            <w:r>
              <w:rPr>
                <w:szCs w:val="21"/>
              </w:rPr>
              <w:t>企业劳动争议调处工作情况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szCs w:val="21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szCs w:val="21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szCs w:val="21"/>
              </w:rPr>
            </w:pPr>
            <w:r>
              <w:rPr>
                <w:szCs w:val="21"/>
              </w:rPr>
              <w:t>企业文化建设及技能培训情况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szCs w:val="21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szCs w:val="21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3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szCs w:val="21"/>
              </w:rPr>
            </w:pPr>
            <w:r>
              <w:rPr>
                <w:szCs w:val="21"/>
              </w:rPr>
              <w:t>综合评价等次</w:t>
            </w:r>
          </w:p>
        </w:tc>
        <w:tc>
          <w:tcPr>
            <w:tcW w:w="47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szCs w:val="21"/>
              </w:rPr>
            </w:pPr>
          </w:p>
        </w:tc>
      </w:tr>
    </w:tbl>
    <w:p>
      <w:pPr>
        <w:pStyle w:val="7"/>
        <w:numPr>
          <w:ilvl w:val="0"/>
          <w:numId w:val="0"/>
        </w:numPr>
        <w:rPr>
          <w:rFonts w:ascii="Times New Roman"/>
        </w:rPr>
      </w:pPr>
    </w:p>
    <w:p>
      <w:pPr>
        <w:pStyle w:val="7"/>
        <w:numPr>
          <w:ilvl w:val="0"/>
          <w:numId w:val="0"/>
        </w:numPr>
        <w:rPr>
          <w:rFonts w:ascii="Times New Roman"/>
          <w:sz w:val="21"/>
          <w:szCs w:val="21"/>
        </w:rPr>
      </w:pPr>
      <w:r>
        <w:rPr>
          <w:rFonts w:ascii="Times New Roman"/>
          <w:sz w:val="21"/>
          <w:szCs w:val="21"/>
        </w:rPr>
        <w:t>备注：1、每个项目只能选择1个评价等次，打“√”。同一项选择2个及以上等次或不做选择的，视为无效。</w:t>
      </w:r>
    </w:p>
    <w:p>
      <w:pPr>
        <w:pStyle w:val="7"/>
        <w:numPr>
          <w:ilvl w:val="0"/>
          <w:numId w:val="0"/>
        </w:numPr>
        <w:ind w:firstLine="630" w:firstLineChars="300"/>
        <w:rPr>
          <w:rFonts w:ascii="Times New Roman"/>
          <w:sz w:val="21"/>
          <w:szCs w:val="21"/>
        </w:rPr>
      </w:pPr>
      <w:r>
        <w:rPr>
          <w:rFonts w:ascii="Times New Roman"/>
          <w:sz w:val="21"/>
          <w:szCs w:val="21"/>
        </w:rPr>
        <w:t>2、满意度测评采取抽样法。按职工名册随机抽取与本企业职工（代表）大会代表人数相同数量的职工参加测评，职工（代表）大会代表人数少于20人的随机抽取20名职工参加测评，企业职工人数不足20人的全体职工均参加测评。</w:t>
      </w:r>
    </w:p>
    <w:p>
      <w:pPr>
        <w:pStyle w:val="7"/>
        <w:numPr>
          <w:ilvl w:val="0"/>
          <w:numId w:val="0"/>
        </w:numPr>
        <w:ind w:firstLine="630" w:firstLineChars="300"/>
        <w:rPr>
          <w:rFonts w:ascii="Times New Roman"/>
          <w:sz w:val="21"/>
          <w:szCs w:val="21"/>
        </w:rPr>
      </w:pPr>
      <w:r>
        <w:rPr>
          <w:rFonts w:ascii="Times New Roman"/>
          <w:sz w:val="21"/>
          <w:szCs w:val="21"/>
        </w:rPr>
        <w:t>3、“综合评价等次”栏由测评组织方填写。职工或职工代表对评价项目满意和比较满意的达到8项及以上，视为职工评价满意。</w:t>
      </w:r>
    </w:p>
    <w:p>
      <w:pPr>
        <w:pStyle w:val="7"/>
        <w:numPr>
          <w:ilvl w:val="0"/>
          <w:numId w:val="0"/>
        </w:numPr>
        <w:rPr>
          <w:rFonts w:ascii="Times New Roman"/>
        </w:rPr>
      </w:pPr>
    </w:p>
    <w:p>
      <w:pPr>
        <w:rPr>
          <w:rFonts w:eastAsia="仿宋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星标宋">
    <w:altName w:val="方正书宋_GBK"/>
    <w:panose1 w:val="02010604000101010101"/>
    <w:charset w:val="00"/>
    <w:family w:val="auto"/>
    <w:pitch w:val="default"/>
    <w:sig w:usb0="00000000" w:usb1="00000000" w:usb2="00000010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B55DC2"/>
    <w:multiLevelType w:val="multilevel"/>
    <w:tmpl w:val="60B55DC2"/>
    <w:lvl w:ilvl="0" w:tentative="0">
      <w:start w:val="1"/>
      <w:numFmt w:val="upperLetter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5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">
    <w:nsid w:val="6DBF04F4"/>
    <w:multiLevelType w:val="multilevel"/>
    <w:tmpl w:val="6DBF04F4"/>
    <w:lvl w:ilvl="0" w:tentative="0">
      <w:start w:val="1"/>
      <w:numFmt w:val="none"/>
      <w:pStyle w:val="7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0OWFmNDQ5N2Y1MGE0YTlmZGEzOWI2YWFhZDI1ODMifQ=="/>
  </w:docVars>
  <w:rsids>
    <w:rsidRoot w:val="45871230"/>
    <w:rsid w:val="45871230"/>
    <w:rsid w:val="7EBE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附录表标题"/>
    <w:next w:val="6"/>
    <w:qFormat/>
    <w:uiPriority w:val="0"/>
    <w:pPr>
      <w:widowControl w:val="0"/>
      <w:numPr>
        <w:ilvl w:val="1"/>
        <w:numId w:val="1"/>
      </w:numPr>
      <w:tabs>
        <w:tab w:val="left" w:pos="180"/>
      </w:tabs>
      <w:spacing w:before="50" w:beforeLines="50" w:after="50" w:afterLines="50"/>
      <w:ind w:left="0" w:firstLine="0"/>
      <w:jc w:val="center"/>
    </w:pPr>
    <w:rPr>
      <w:rFonts w:ascii="黑体" w:hAnsi="Times New Roman" w:eastAsia="黑体" w:cs="Times New Roman"/>
      <w:kern w:val="2"/>
      <w:sz w:val="21"/>
      <w:szCs w:val="21"/>
      <w:lang w:val="en-US" w:eastAsia="zh-CN" w:bidi="ar-SA"/>
    </w:rPr>
  </w:style>
  <w:style w:type="paragraph" w:customStyle="1" w:styleId="6">
    <w:name w:val="段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7">
    <w:name w:val="注：（正文）"/>
    <w:next w:val="6"/>
    <w:qFormat/>
    <w:uiPriority w:val="0"/>
    <w:pPr>
      <w:widowControl w:val="0"/>
      <w:numPr>
        <w:ilvl w:val="0"/>
        <w:numId w:val="2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2023-06-01T18:09:00Z</dcterms:created>
  <dc:creator>四驱小蜗牛</dc:creator>
  <cp:lastModifiedBy>greatwall</cp:lastModifiedBy>
  <dcterms:modified xsi:type="dcterms:W3CDTF">2023-06-25T11:00:45Z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41756D797490461783ADF0B5EE1EA5CA_11</vt:lpwstr>
  </property>
</Properties>
</file>